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60262" w14:textId="5234FD0A" w:rsidR="002E6D05" w:rsidRPr="000F5FF0" w:rsidRDefault="002E6D05" w:rsidP="002E6D05">
      <w:pPr>
        <w:pStyle w:val="ATitle"/>
        <w:rPr>
          <w:rFonts w:ascii="Arial" w:hAnsi="Arial" w:cs="Arial"/>
          <w:lang w:val="en-GB"/>
        </w:rPr>
      </w:pPr>
      <w:r w:rsidRPr="000F5FF0">
        <w:rPr>
          <w:rFonts w:ascii="Arial" w:hAnsi="Arial" w:cs="Arial"/>
          <w:lang w:val="en-GB"/>
        </w:rPr>
        <w:t xml:space="preserve">Supply Base Report: </w:t>
      </w:r>
    </w:p>
    <w:p w14:paraId="45E05E63" w14:textId="67724E30" w:rsidR="005415D2" w:rsidRPr="000F5FF0" w:rsidRDefault="00713582" w:rsidP="007A1E95">
      <w:pPr>
        <w:pStyle w:val="ATitleInfo"/>
        <w:keepNext/>
        <w:rPr>
          <w:rFonts w:ascii="Arial" w:hAnsi="Arial" w:cs="Arial"/>
          <w:lang w:val="en-GB"/>
        </w:rPr>
      </w:pPr>
      <w:r w:rsidRPr="000F5FF0">
        <w:rPr>
          <w:rFonts w:ascii="Arial" w:hAnsi="Arial" w:cs="Arial"/>
          <w:lang w:val="en-GB"/>
        </w:rPr>
        <w:t>PATA SIA</w:t>
      </w:r>
      <w:r w:rsidR="00D33D0E" w:rsidRPr="000F5FF0">
        <w:rPr>
          <w:rFonts w:ascii="Arial" w:hAnsi="Arial" w:cs="Arial"/>
          <w:lang w:val="en-GB"/>
        </w:rPr>
        <w:br/>
      </w:r>
      <w:r w:rsidRPr="000F5FF0">
        <w:rPr>
          <w:rFonts w:ascii="Arial" w:hAnsi="Arial" w:cs="Arial"/>
          <w:lang w:val="en-GB"/>
        </w:rPr>
        <w:t>Third Surveillance Audit</w:t>
      </w:r>
    </w:p>
    <w:p w14:paraId="4B91D1E8" w14:textId="77777777" w:rsidR="005415D2" w:rsidRPr="000F5FF0" w:rsidRDefault="005415D2">
      <w:pPr>
        <w:rPr>
          <w:rFonts w:ascii="Arial" w:hAnsi="Arial" w:cs="Arial"/>
          <w:color w:val="808080" w:themeColor="background1" w:themeShade="80"/>
          <w:sz w:val="32"/>
          <w:szCs w:val="32"/>
        </w:rPr>
      </w:pPr>
    </w:p>
    <w:p w14:paraId="342E983C" w14:textId="77777777" w:rsidR="005415D2" w:rsidRPr="000F5FF0" w:rsidRDefault="005415D2">
      <w:pPr>
        <w:rPr>
          <w:rFonts w:ascii="Arial" w:hAnsi="Arial" w:cs="Arial"/>
          <w:color w:val="808080" w:themeColor="background1" w:themeShade="80"/>
          <w:sz w:val="32"/>
          <w:szCs w:val="32"/>
        </w:rPr>
      </w:pPr>
    </w:p>
    <w:p w14:paraId="7A92FF4C" w14:textId="77777777" w:rsidR="005415D2" w:rsidRPr="000F5FF0" w:rsidRDefault="005415D2">
      <w:pPr>
        <w:rPr>
          <w:rFonts w:ascii="Arial" w:hAnsi="Arial" w:cs="Arial"/>
          <w:color w:val="808080" w:themeColor="background1" w:themeShade="80"/>
          <w:sz w:val="32"/>
          <w:szCs w:val="32"/>
        </w:rPr>
      </w:pPr>
    </w:p>
    <w:p w14:paraId="0278E622" w14:textId="722DCB64" w:rsidR="00D33D0E" w:rsidRPr="000F5FF0" w:rsidRDefault="00D33D0E" w:rsidP="007A1E95">
      <w:pPr>
        <w:pStyle w:val="AFCSubhead"/>
        <w:keepNext/>
        <w:rPr>
          <w:rFonts w:ascii="Arial" w:hAnsi="Arial" w:cs="Arial"/>
          <w:lang w:val="en-GB"/>
        </w:rPr>
      </w:pPr>
      <w:r w:rsidRPr="000F5FF0">
        <w:rPr>
          <w:rFonts w:ascii="Arial" w:hAnsi="Arial" w:cs="Arial"/>
          <w:lang w:val="en-GB"/>
        </w:rPr>
        <w:t>Sustainable Biomass Program</w:t>
      </w:r>
    </w:p>
    <w:p w14:paraId="177DFEB1" w14:textId="7E2107FD" w:rsidR="005415D2" w:rsidRPr="000F5FF0" w:rsidRDefault="00083003" w:rsidP="006564CF">
      <w:pPr>
        <w:spacing w:line="312" w:lineRule="auto"/>
        <w:rPr>
          <w:rFonts w:ascii="Arial" w:hAnsi="Arial" w:cs="Arial"/>
        </w:rPr>
      </w:pPr>
      <w:r w:rsidRPr="000F5FF0">
        <w:rPr>
          <w:rFonts w:ascii="Arial" w:hAnsi="Arial" w:cs="Arial"/>
        </w:rPr>
        <w:t>sbp-cert.org</w:t>
      </w:r>
    </w:p>
    <w:p w14:paraId="708695F3" w14:textId="77777777" w:rsidR="006B3752" w:rsidRPr="000F5FF0" w:rsidRDefault="006B3752" w:rsidP="006B3752">
      <w:pPr>
        <w:rPr>
          <w:rFonts w:ascii="Arial" w:hAnsi="Arial" w:cs="Arial"/>
        </w:rPr>
      </w:pPr>
    </w:p>
    <w:p w14:paraId="2F0B2701" w14:textId="77777777" w:rsidR="006B3752" w:rsidRPr="000F5FF0" w:rsidRDefault="006B3752" w:rsidP="006B3752">
      <w:pPr>
        <w:rPr>
          <w:rFonts w:ascii="Arial" w:hAnsi="Arial" w:cs="Arial"/>
        </w:rPr>
      </w:pPr>
    </w:p>
    <w:p w14:paraId="219978B8" w14:textId="77777777" w:rsidR="006B3752" w:rsidRPr="000F5FF0" w:rsidRDefault="006B3752" w:rsidP="006B3752">
      <w:pPr>
        <w:rPr>
          <w:rFonts w:ascii="Arial" w:hAnsi="Arial" w:cs="Arial"/>
        </w:rPr>
      </w:pPr>
    </w:p>
    <w:p w14:paraId="2DCD9814" w14:textId="77777777" w:rsidR="006B3752" w:rsidRPr="000F5FF0" w:rsidRDefault="006B3752" w:rsidP="006B3752">
      <w:pPr>
        <w:rPr>
          <w:rFonts w:ascii="Arial" w:hAnsi="Arial" w:cs="Arial"/>
        </w:rPr>
      </w:pPr>
    </w:p>
    <w:p w14:paraId="17AD3269" w14:textId="77777777" w:rsidR="006B3752" w:rsidRPr="000F5FF0" w:rsidRDefault="006B3752" w:rsidP="006B3752">
      <w:pPr>
        <w:rPr>
          <w:rFonts w:ascii="Arial" w:hAnsi="Arial" w:cs="Arial"/>
        </w:rPr>
      </w:pPr>
    </w:p>
    <w:p w14:paraId="482EBA8C" w14:textId="18F418E5" w:rsidR="00F14A94" w:rsidRPr="000F5FF0" w:rsidRDefault="00F14A94" w:rsidP="0074656C">
      <w:pPr>
        <w:pStyle w:val="Heading1NonTOC"/>
        <w:keepLines w:val="0"/>
        <w:pageBreakBefore w:val="0"/>
        <w:rPr>
          <w:bCs/>
        </w:rPr>
      </w:pPr>
      <w:r w:rsidRPr="000F5FF0">
        <w:lastRenderedPageBreak/>
        <w:t xml:space="preserve">Completed in accordance with the </w:t>
      </w:r>
      <w:r w:rsidR="00BE0B63" w:rsidRPr="000F5FF0">
        <w:t>Supply Base</w:t>
      </w:r>
      <w:r w:rsidRPr="000F5FF0">
        <w:t xml:space="preserve"> Report Template Version 2.0</w:t>
      </w:r>
    </w:p>
    <w:p w14:paraId="43B76B0B" w14:textId="77777777" w:rsidR="00F14A94" w:rsidRPr="000F5FF0" w:rsidRDefault="00F14A94" w:rsidP="0074656C">
      <w:pPr>
        <w:rPr>
          <w:rFonts w:ascii="Arial" w:hAnsi="Arial" w:cs="Arial"/>
          <w:lang w:eastAsia="nl-NL"/>
        </w:rPr>
      </w:pPr>
      <w:r w:rsidRPr="000F5FF0">
        <w:rPr>
          <w:rFonts w:ascii="Arial" w:hAnsi="Arial" w:cs="Arial"/>
          <w:lang w:eastAsia="nl-NL"/>
        </w:rPr>
        <w:t xml:space="preserve">For further information on the </w:t>
      </w:r>
      <w:r w:rsidRPr="000F5FF0">
        <w:rPr>
          <w:rFonts w:ascii="Arial" w:hAnsi="Arial" w:cs="Arial"/>
        </w:rPr>
        <w:t>SBP</w:t>
      </w:r>
      <w:r w:rsidRPr="000F5FF0">
        <w:rPr>
          <w:rFonts w:ascii="Arial" w:hAnsi="Arial" w:cs="Arial"/>
          <w:lang w:eastAsia="nl-NL"/>
        </w:rPr>
        <w:t xml:space="preserve"> Framework and to view the full set of documentation see </w:t>
      </w:r>
      <w:r w:rsidRPr="000F5FF0">
        <w:rPr>
          <w:rStyle w:val="ABoldBlue"/>
          <w:rFonts w:ascii="Arial" w:hAnsi="Arial" w:cs="Arial"/>
        </w:rPr>
        <w:t>www.sbp-cert.org</w:t>
      </w:r>
    </w:p>
    <w:p w14:paraId="6E926B32" w14:textId="77777777" w:rsidR="00F14A94" w:rsidRPr="000F5FF0" w:rsidRDefault="00F14A94" w:rsidP="0074656C">
      <w:pPr>
        <w:pStyle w:val="ANormalSubhead"/>
        <w:rPr>
          <w:rFonts w:ascii="Arial" w:hAnsi="Arial" w:cs="Arial"/>
          <w:lang w:val="en-GB"/>
        </w:rPr>
      </w:pPr>
      <w:r w:rsidRPr="000F5FF0">
        <w:rPr>
          <w:rFonts w:ascii="Arial" w:hAnsi="Arial" w:cs="Arial"/>
          <w:lang w:val="en-GB"/>
        </w:rPr>
        <w:t>Document history</w:t>
      </w:r>
    </w:p>
    <w:tbl>
      <w:tblPr>
        <w:tblStyle w:val="PlainTable2"/>
        <w:tblW w:w="10205" w:type="dxa"/>
        <w:tblLook w:val="04A0" w:firstRow="1" w:lastRow="0" w:firstColumn="1" w:lastColumn="0" w:noHBand="0" w:noVBand="1"/>
      </w:tblPr>
      <w:tblGrid>
        <w:gridCol w:w="2835"/>
        <w:gridCol w:w="7370"/>
      </w:tblGrid>
      <w:tr w:rsidR="00427B0E" w:rsidRPr="000F5FF0" w14:paraId="67617810" w14:textId="77777777" w:rsidTr="00A41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CACDCD"/>
            </w:tcBorders>
          </w:tcPr>
          <w:p w14:paraId="0ECA511E" w14:textId="3BE3559B" w:rsidR="008474F5" w:rsidRPr="000F5FF0" w:rsidRDefault="008474F5" w:rsidP="0074656C">
            <w:pPr>
              <w:pStyle w:val="ATableText"/>
              <w:rPr>
                <w:rFonts w:ascii="Arial" w:hAnsi="Arial" w:cs="Arial"/>
                <w:sz w:val="19"/>
                <w:szCs w:val="19"/>
              </w:rPr>
            </w:pPr>
            <w:r w:rsidRPr="000F5FF0">
              <w:rPr>
                <w:rFonts w:ascii="Arial" w:hAnsi="Arial" w:cs="Arial"/>
                <w:sz w:val="19"/>
                <w:szCs w:val="19"/>
              </w:rPr>
              <w:t xml:space="preserve">Version </w:t>
            </w:r>
            <w:r w:rsidR="00427B0E" w:rsidRPr="000F5FF0">
              <w:rPr>
                <w:rFonts w:ascii="Arial" w:hAnsi="Arial" w:cs="Arial"/>
                <w:sz w:val="19"/>
                <w:szCs w:val="19"/>
              </w:rPr>
              <w:t>1.0</w:t>
            </w:r>
          </w:p>
        </w:tc>
        <w:tc>
          <w:tcPr>
            <w:tcW w:w="7370" w:type="dxa"/>
            <w:tcBorders>
              <w:bottom w:val="single" w:sz="4" w:space="0" w:color="CACDCD"/>
            </w:tcBorders>
          </w:tcPr>
          <w:p w14:paraId="02969F14" w14:textId="71F7550B" w:rsidR="008474F5" w:rsidRPr="000F5FF0" w:rsidRDefault="008474F5" w:rsidP="0074656C">
            <w:pPr>
              <w:pStyle w:val="ATableText"/>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F5FF0">
              <w:rPr>
                <w:rFonts w:ascii="Arial" w:hAnsi="Arial" w:cs="Arial"/>
                <w:sz w:val="19"/>
                <w:szCs w:val="19"/>
              </w:rPr>
              <w:t xml:space="preserve">Published </w:t>
            </w:r>
            <w:r w:rsidR="00427B0E" w:rsidRPr="000F5FF0">
              <w:rPr>
                <w:rFonts w:ascii="Arial" w:hAnsi="Arial" w:cs="Arial"/>
                <w:sz w:val="19"/>
                <w:szCs w:val="19"/>
              </w:rPr>
              <w:t>26 March 2015</w:t>
            </w:r>
          </w:p>
        </w:tc>
      </w:tr>
      <w:tr w:rsidR="00427B0E" w:rsidRPr="000F5FF0" w14:paraId="6AECB895" w14:textId="77777777" w:rsidTr="00A41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CACDCD"/>
              <w:bottom w:val="single" w:sz="4" w:space="0" w:color="CACDCD"/>
            </w:tcBorders>
          </w:tcPr>
          <w:p w14:paraId="4751C563" w14:textId="105913E9" w:rsidR="00427B0E" w:rsidRPr="000F5FF0" w:rsidRDefault="00427B0E" w:rsidP="0074656C">
            <w:pPr>
              <w:pStyle w:val="ATableText"/>
              <w:rPr>
                <w:rFonts w:ascii="Arial" w:hAnsi="Arial" w:cs="Arial"/>
                <w:sz w:val="19"/>
                <w:szCs w:val="19"/>
              </w:rPr>
            </w:pPr>
            <w:r w:rsidRPr="000F5FF0">
              <w:rPr>
                <w:rFonts w:ascii="Arial" w:hAnsi="Arial" w:cs="Arial"/>
                <w:sz w:val="19"/>
                <w:szCs w:val="19"/>
              </w:rPr>
              <w:t>Version 2.0</w:t>
            </w:r>
          </w:p>
        </w:tc>
        <w:tc>
          <w:tcPr>
            <w:tcW w:w="7370" w:type="dxa"/>
            <w:tcBorders>
              <w:top w:val="single" w:sz="4" w:space="0" w:color="CACDCD"/>
              <w:bottom w:val="single" w:sz="4" w:space="0" w:color="CACDCD"/>
            </w:tcBorders>
          </w:tcPr>
          <w:p w14:paraId="270E4EAB" w14:textId="4A3FC9F5" w:rsidR="00427B0E" w:rsidRPr="000F5FF0" w:rsidRDefault="00427B0E" w:rsidP="0074656C">
            <w:pPr>
              <w:pStyle w:val="ATableText"/>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F5FF0">
              <w:rPr>
                <w:rFonts w:ascii="Arial" w:hAnsi="Arial" w:cs="Arial"/>
                <w:sz w:val="19"/>
                <w:szCs w:val="19"/>
              </w:rPr>
              <w:t xml:space="preserve">Published </w:t>
            </w:r>
            <w:r w:rsidR="005565B8" w:rsidRPr="000F5FF0">
              <w:rPr>
                <w:rFonts w:ascii="Arial" w:hAnsi="Arial" w:cs="Arial"/>
                <w:sz w:val="19"/>
                <w:szCs w:val="19"/>
              </w:rPr>
              <w:t>10 August 2023</w:t>
            </w:r>
          </w:p>
        </w:tc>
      </w:tr>
      <w:tr w:rsidR="00685BDE" w:rsidRPr="000F5FF0" w14:paraId="51D664E4" w14:textId="77777777" w:rsidTr="00A41C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CACDCD"/>
              <w:bottom w:val="single" w:sz="4" w:space="0" w:color="CACDCD"/>
            </w:tcBorders>
          </w:tcPr>
          <w:p w14:paraId="1569FC98" w14:textId="6F9CFAA8" w:rsidR="001E62EC" w:rsidRPr="000F5FF0" w:rsidRDefault="00685BDE" w:rsidP="0074656C">
            <w:pPr>
              <w:pStyle w:val="ATableText"/>
              <w:rPr>
                <w:rFonts w:ascii="Arial" w:hAnsi="Arial" w:cs="Arial"/>
                <w:b w:val="0"/>
                <w:bCs/>
                <w:color w:val="BFBFBF" w:themeColor="background1" w:themeShade="BF"/>
                <w:sz w:val="19"/>
                <w:szCs w:val="19"/>
              </w:rPr>
            </w:pPr>
            <w:r w:rsidRPr="000F5FF0">
              <w:rPr>
                <w:rFonts w:ascii="Arial" w:hAnsi="Arial" w:cs="Arial"/>
                <w:sz w:val="19"/>
                <w:szCs w:val="19"/>
              </w:rPr>
              <w:t>Version 2.1</w:t>
            </w:r>
          </w:p>
        </w:tc>
        <w:tc>
          <w:tcPr>
            <w:tcW w:w="7370" w:type="dxa"/>
            <w:tcBorders>
              <w:top w:val="single" w:sz="4" w:space="0" w:color="CACDCD"/>
              <w:bottom w:val="single" w:sz="4" w:space="0" w:color="CACDCD"/>
            </w:tcBorders>
          </w:tcPr>
          <w:p w14:paraId="1E0C1D8D" w14:textId="51A877A4" w:rsidR="00685BDE" w:rsidRPr="000F5FF0" w:rsidRDefault="00685BDE" w:rsidP="0074656C">
            <w:pPr>
              <w:pStyle w:val="ATableText"/>
              <w:cnfStyle w:val="100000000000" w:firstRow="1" w:lastRow="0" w:firstColumn="0" w:lastColumn="0" w:oddVBand="0" w:evenVBand="0" w:oddHBand="0" w:evenHBand="0" w:firstRowFirstColumn="0" w:firstRowLastColumn="0" w:lastRowFirstColumn="0" w:lastRowLastColumn="0"/>
              <w:rPr>
                <w:rFonts w:ascii="Arial" w:hAnsi="Arial" w:cs="Arial"/>
                <w:sz w:val="19"/>
                <w:szCs w:val="19"/>
              </w:rPr>
            </w:pPr>
            <w:r w:rsidRPr="000F5FF0">
              <w:rPr>
                <w:rFonts w:ascii="Arial" w:hAnsi="Arial" w:cs="Arial"/>
                <w:sz w:val="19"/>
                <w:szCs w:val="19"/>
              </w:rPr>
              <w:t xml:space="preserve">Published </w:t>
            </w:r>
            <w:r w:rsidR="00CC21DD" w:rsidRPr="000F5FF0">
              <w:rPr>
                <w:rFonts w:ascii="Arial" w:hAnsi="Arial" w:cs="Arial"/>
                <w:sz w:val="19"/>
                <w:szCs w:val="19"/>
              </w:rPr>
              <w:t>15</w:t>
            </w:r>
            <w:r w:rsidRPr="000F5FF0">
              <w:rPr>
                <w:rFonts w:ascii="Arial" w:hAnsi="Arial" w:cs="Arial"/>
                <w:sz w:val="19"/>
                <w:szCs w:val="19"/>
              </w:rPr>
              <w:t xml:space="preserve"> April 2024</w:t>
            </w:r>
          </w:p>
        </w:tc>
      </w:tr>
    </w:tbl>
    <w:p w14:paraId="39D140EF" w14:textId="77777777" w:rsidR="00F14A94" w:rsidRPr="000F5FF0" w:rsidRDefault="00F14A94" w:rsidP="0074656C">
      <w:pPr>
        <w:rPr>
          <w:rFonts w:ascii="Arial" w:hAnsi="Arial" w:cs="Arial"/>
          <w:lang w:eastAsia="nl-NL"/>
        </w:rPr>
      </w:pPr>
      <w:r w:rsidRPr="000F5FF0">
        <w:rPr>
          <w:rFonts w:ascii="Arial" w:hAnsi="Arial" w:cs="Arial"/>
          <w:lang w:eastAsia="nl-NL"/>
        </w:rPr>
        <w:t xml:space="preserve">   </w:t>
      </w:r>
    </w:p>
    <w:p w14:paraId="46D6E7DC" w14:textId="420B625A" w:rsidR="006C19E2" w:rsidRPr="000F5FF0" w:rsidRDefault="00F14A94" w:rsidP="0074656C">
      <w:pPr>
        <w:rPr>
          <w:rFonts w:ascii="Arial" w:hAnsi="Arial" w:cs="Arial"/>
          <w:lang w:eastAsia="nl-NL"/>
        </w:rPr>
      </w:pPr>
      <w:r w:rsidRPr="000F5FF0">
        <w:rPr>
          <w:rFonts w:ascii="Arial" w:hAnsi="Arial" w:cs="Arial"/>
          <w:lang w:eastAsia="nl-NL"/>
        </w:rPr>
        <w:t>© Copyright Sustainable Biomass Program Limited 202</w:t>
      </w:r>
      <w:r w:rsidR="00685BDE" w:rsidRPr="000F5FF0">
        <w:rPr>
          <w:rFonts w:ascii="Arial" w:hAnsi="Arial" w:cs="Arial"/>
          <w:lang w:eastAsia="nl-NL"/>
        </w:rPr>
        <w:t>4</w:t>
      </w:r>
    </w:p>
    <w:p w14:paraId="215CF0A8" w14:textId="77777777" w:rsidR="0026121F" w:rsidRPr="000F5FF0" w:rsidRDefault="0026121F" w:rsidP="0074656C">
      <w:pPr>
        <w:rPr>
          <w:rFonts w:ascii="Arial" w:hAnsi="Arial" w:cs="Arial"/>
          <w:lang w:eastAsia="nl-NL"/>
        </w:rPr>
      </w:pPr>
    </w:p>
    <w:p w14:paraId="65267DD2" w14:textId="77777777" w:rsidR="0026121F" w:rsidRPr="000F5FF0" w:rsidRDefault="0026121F" w:rsidP="0074656C">
      <w:pPr>
        <w:rPr>
          <w:rFonts w:ascii="Arial" w:hAnsi="Arial" w:cs="Arial"/>
          <w:lang w:eastAsia="nl-NL"/>
        </w:rPr>
      </w:pPr>
    </w:p>
    <w:p w14:paraId="2AD244E1" w14:textId="77777777" w:rsidR="0026121F" w:rsidRPr="000F5FF0" w:rsidRDefault="0026121F" w:rsidP="0074656C">
      <w:pPr>
        <w:rPr>
          <w:rFonts w:ascii="Arial" w:hAnsi="Arial" w:cs="Arial"/>
          <w:lang w:eastAsia="nl-NL"/>
        </w:rPr>
      </w:pPr>
    </w:p>
    <w:p w14:paraId="53549E87" w14:textId="77777777" w:rsidR="0026121F" w:rsidRPr="000F5FF0" w:rsidRDefault="0026121F" w:rsidP="0074656C">
      <w:pPr>
        <w:rPr>
          <w:rFonts w:ascii="Arial" w:hAnsi="Arial" w:cs="Arial"/>
          <w:lang w:eastAsia="nl-NL"/>
        </w:rPr>
      </w:pPr>
    </w:p>
    <w:p w14:paraId="29D34429" w14:textId="77777777" w:rsidR="0026121F" w:rsidRPr="000F5FF0" w:rsidRDefault="0026121F" w:rsidP="0074656C">
      <w:pPr>
        <w:rPr>
          <w:rFonts w:ascii="Arial" w:hAnsi="Arial" w:cs="Arial"/>
          <w:lang w:eastAsia="nl-NL"/>
        </w:rPr>
      </w:pPr>
    </w:p>
    <w:p w14:paraId="24E44CEB" w14:textId="77777777" w:rsidR="0026121F" w:rsidRPr="000F5FF0" w:rsidRDefault="0026121F" w:rsidP="0074656C">
      <w:pPr>
        <w:rPr>
          <w:rFonts w:ascii="Arial" w:hAnsi="Arial" w:cs="Arial"/>
          <w:lang w:eastAsia="nl-NL"/>
        </w:rPr>
      </w:pPr>
    </w:p>
    <w:p w14:paraId="54D46924" w14:textId="77777777" w:rsidR="0026121F" w:rsidRPr="000F5FF0" w:rsidRDefault="0026121F" w:rsidP="0074656C">
      <w:pPr>
        <w:rPr>
          <w:rFonts w:ascii="Arial" w:hAnsi="Arial" w:cs="Arial"/>
          <w:lang w:eastAsia="nl-NL"/>
        </w:rPr>
      </w:pPr>
    </w:p>
    <w:p w14:paraId="06E52E23" w14:textId="77777777" w:rsidR="0026121F" w:rsidRPr="000F5FF0" w:rsidRDefault="0026121F" w:rsidP="0074656C">
      <w:pPr>
        <w:rPr>
          <w:rFonts w:ascii="Arial" w:hAnsi="Arial" w:cs="Arial"/>
          <w:lang w:eastAsia="nl-NL"/>
        </w:rPr>
      </w:pPr>
    </w:p>
    <w:p w14:paraId="0A4F4742" w14:textId="77777777" w:rsidR="0026121F" w:rsidRPr="000F5FF0" w:rsidRDefault="0026121F" w:rsidP="0074656C">
      <w:pPr>
        <w:rPr>
          <w:rFonts w:ascii="Arial" w:hAnsi="Arial" w:cs="Arial"/>
          <w:lang w:eastAsia="nl-NL"/>
        </w:rPr>
      </w:pPr>
    </w:p>
    <w:p w14:paraId="6B46B8EC" w14:textId="77777777" w:rsidR="0026121F" w:rsidRPr="000F5FF0" w:rsidRDefault="0026121F" w:rsidP="0074656C">
      <w:pPr>
        <w:rPr>
          <w:rFonts w:ascii="Arial" w:hAnsi="Arial" w:cs="Arial"/>
          <w:lang w:eastAsia="nl-NL"/>
        </w:rPr>
      </w:pPr>
    </w:p>
    <w:p w14:paraId="5EEF8C63" w14:textId="77777777" w:rsidR="0026121F" w:rsidRPr="000F5FF0" w:rsidRDefault="0026121F" w:rsidP="0074656C">
      <w:pPr>
        <w:rPr>
          <w:rFonts w:ascii="Arial" w:hAnsi="Arial" w:cs="Arial"/>
          <w:lang w:eastAsia="nl-NL"/>
        </w:rPr>
      </w:pPr>
    </w:p>
    <w:p w14:paraId="6B63AC30" w14:textId="77777777" w:rsidR="0026121F" w:rsidRPr="000F5FF0" w:rsidRDefault="0026121F" w:rsidP="00F14A94">
      <w:pPr>
        <w:rPr>
          <w:rFonts w:ascii="Arial" w:hAnsi="Arial" w:cs="Arial"/>
          <w:lang w:eastAsia="nl-NL"/>
        </w:rPr>
      </w:pPr>
    </w:p>
    <w:p w14:paraId="2705D78B" w14:textId="77777777" w:rsidR="0026121F" w:rsidRPr="000F5FF0" w:rsidRDefault="0026121F" w:rsidP="00F14A94">
      <w:pPr>
        <w:rPr>
          <w:rFonts w:ascii="Arial" w:hAnsi="Arial" w:cs="Arial"/>
          <w:lang w:eastAsia="nl-NL"/>
        </w:rPr>
      </w:pPr>
    </w:p>
    <w:p w14:paraId="48320C0D" w14:textId="2F8FFA80" w:rsidR="0026121F" w:rsidRPr="000F5FF0" w:rsidRDefault="0026121F">
      <w:pPr>
        <w:spacing w:after="0"/>
        <w:rPr>
          <w:rFonts w:ascii="Arial" w:hAnsi="Arial" w:cs="Arial"/>
          <w:lang w:eastAsia="nl-NL"/>
        </w:rPr>
      </w:pPr>
      <w:r w:rsidRPr="000F5FF0">
        <w:rPr>
          <w:rFonts w:ascii="Arial" w:hAnsi="Arial" w:cs="Arial"/>
          <w:lang w:eastAsia="nl-NL"/>
        </w:rPr>
        <w:br w:type="page"/>
      </w:r>
    </w:p>
    <w:p w14:paraId="469A2134" w14:textId="1CDE243E" w:rsidR="005415D2" w:rsidRPr="000F5FF0" w:rsidRDefault="0026121F" w:rsidP="0074656C">
      <w:pPr>
        <w:pStyle w:val="Heading1NonTOCnospace"/>
        <w:keepLines w:val="0"/>
        <w:rPr>
          <w:bCs/>
        </w:rPr>
      </w:pPr>
      <w:r w:rsidRPr="000F5FF0">
        <w:lastRenderedPageBreak/>
        <w:t xml:space="preserve">Table of </w:t>
      </w:r>
      <w:r w:rsidR="009902D7" w:rsidRPr="000F5FF0">
        <w:t>c</w:t>
      </w:r>
      <w:r w:rsidRPr="000F5FF0">
        <w:t>ontents</w:t>
      </w:r>
    </w:p>
    <w:p w14:paraId="5115BCC2" w14:textId="77777777" w:rsidR="004B2AFB" w:rsidRPr="000F5FF0" w:rsidRDefault="00B11308">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rFonts w:ascii="Arial" w:hAnsi="Arial" w:cs="Arial"/>
          <w:b w:val="0"/>
          <w:noProof w:val="0"/>
        </w:rPr>
        <w:fldChar w:fldCharType="begin"/>
      </w:r>
      <w:r w:rsidRPr="000F5FF0">
        <w:rPr>
          <w:rFonts w:ascii="Arial" w:hAnsi="Arial" w:cs="Arial"/>
          <w:b w:val="0"/>
          <w:noProof w:val="0"/>
        </w:rPr>
        <w:instrText xml:space="preserve"> TOC \o "2-2" \n \t "Heading 1,1,Heading 1 Annex,1" </w:instrText>
      </w:r>
      <w:r w:rsidRPr="000F5FF0">
        <w:rPr>
          <w:rFonts w:ascii="Arial" w:hAnsi="Arial" w:cs="Arial"/>
          <w:b w:val="0"/>
          <w:noProof w:val="0"/>
        </w:rPr>
        <w:fldChar w:fldCharType="separate"/>
      </w:r>
      <w:r w:rsidR="004B2AFB" w:rsidRPr="000F5FF0">
        <w:rPr>
          <w:bCs/>
          <w:noProof w:val="0"/>
        </w:rPr>
        <w:t>1</w:t>
      </w:r>
      <w:r w:rsidR="004B2AFB" w:rsidRPr="000F5FF0">
        <w:rPr>
          <w:noProof w:val="0"/>
        </w:rPr>
        <w:t xml:space="preserve"> Overview</w:t>
      </w:r>
    </w:p>
    <w:p w14:paraId="49F72C54"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bCs/>
          <w:noProof w:val="0"/>
        </w:rPr>
        <w:t>2</w:t>
      </w:r>
      <w:r w:rsidRPr="000F5FF0">
        <w:rPr>
          <w:noProof w:val="0"/>
        </w:rPr>
        <w:t xml:space="preserve"> Description of the Biomass Producer and the Supply Base</w:t>
      </w:r>
    </w:p>
    <w:p w14:paraId="2A6C61CB"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bCs/>
          <w:noProof w:val="0"/>
        </w:rPr>
        <w:t>2.1</w:t>
      </w:r>
      <w:r w:rsidRPr="000F5FF0">
        <w:rPr>
          <w:rFonts w:ascii="Arial" w:hAnsi="Arial" w:cs="Arial"/>
          <w:bCs/>
          <w:noProof w:val="0"/>
          <w:lang w:eastAsia="nl-NL"/>
        </w:rPr>
        <w:t xml:space="preserve"> Description of the company</w:t>
      </w:r>
    </w:p>
    <w:p w14:paraId="1AF062F8"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2.2 Detailed description of the Supply Base</w:t>
      </w:r>
    </w:p>
    <w:p w14:paraId="13117CBE"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2.3</w:t>
      </w:r>
      <w:r w:rsidRPr="000F5FF0">
        <w:rPr>
          <w:rFonts w:ascii="Arial" w:hAnsi="Arial" w:cs="Arial"/>
          <w:noProof w:val="0"/>
          <w:lang w:eastAsia="nl-NL"/>
        </w:rPr>
        <w:t xml:space="preserve"> Feedstock information</w:t>
      </w:r>
    </w:p>
    <w:p w14:paraId="20EB44CA"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bCs/>
          <w:noProof w:val="0"/>
        </w:rPr>
        <w:t>3</w:t>
      </w:r>
      <w:r w:rsidRPr="000F5FF0">
        <w:rPr>
          <w:noProof w:val="0"/>
        </w:rPr>
        <w:t xml:space="preserve"> Supply Base Risk Assessments and Risk Management Measures</w:t>
      </w:r>
    </w:p>
    <w:p w14:paraId="7CBAC2F6"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3.1 Summary of the Supply Base Evaluation</w:t>
      </w:r>
    </w:p>
    <w:p w14:paraId="23D63F72"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3.2 Conflicts with applicable national and sub-national legislation</w:t>
      </w:r>
    </w:p>
    <w:p w14:paraId="6D4CB76D"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3.3 Risk Management Measures</w:t>
      </w:r>
    </w:p>
    <w:p w14:paraId="3325C796"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bCs/>
          <w:noProof w:val="0"/>
        </w:rPr>
        <w:t>4</w:t>
      </w:r>
      <w:r w:rsidRPr="000F5FF0">
        <w:rPr>
          <w:noProof w:val="0"/>
        </w:rPr>
        <w:t xml:space="preserve"> Stakeholder engagement</w:t>
      </w:r>
    </w:p>
    <w:p w14:paraId="4B668A0D"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4.1 General description</w:t>
      </w:r>
    </w:p>
    <w:p w14:paraId="37CAF648" w14:textId="77777777" w:rsidR="004B2AFB" w:rsidRPr="000F5FF0" w:rsidRDefault="004B2AFB">
      <w:pPr>
        <w:pStyle w:val="TOC2"/>
        <w:rPr>
          <w:rFonts w:asciiTheme="minorHAnsi" w:eastAsiaTheme="minorEastAsia" w:hAnsiTheme="minorHAnsi" w:cstheme="minorBidi"/>
          <w:noProof w:val="0"/>
          <w:color w:val="auto"/>
          <w:spacing w:val="0"/>
          <w:kern w:val="2"/>
          <w:sz w:val="24"/>
          <w:szCs w:val="24"/>
          <w14:ligatures w14:val="standardContextual"/>
        </w:rPr>
      </w:pPr>
      <w:r w:rsidRPr="000F5FF0">
        <w:rPr>
          <w:rFonts w:ascii="Arial" w:hAnsi="Arial" w:cs="Arial"/>
          <w:noProof w:val="0"/>
        </w:rPr>
        <w:t>4.2 Response to stakeholder comments</w:t>
      </w:r>
    </w:p>
    <w:p w14:paraId="0056EEAB"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bCs/>
          <w:noProof w:val="0"/>
        </w:rPr>
        <w:t>5</w:t>
      </w:r>
      <w:r w:rsidRPr="000F5FF0">
        <w:rPr>
          <w:noProof w:val="0"/>
        </w:rPr>
        <w:t xml:space="preserve"> Report updates and approval</w:t>
      </w:r>
    </w:p>
    <w:p w14:paraId="220EC6AD"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noProof w:val="0"/>
        </w:rPr>
        <w:t>Annex 1: Detailed findings for Supply Base Evaluation indicators</w:t>
      </w:r>
    </w:p>
    <w:p w14:paraId="2BE8A94D"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noProof w:val="0"/>
        </w:rPr>
        <w:t>Annex 2: RED II Supply Base Evaluation</w:t>
      </w:r>
    </w:p>
    <w:p w14:paraId="17B3B7A8"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noProof w:val="0"/>
        </w:rPr>
        <w:t>Annex 3: SBP Processing residues and/or Post-consumer feedstock requirements</w:t>
      </w:r>
    </w:p>
    <w:p w14:paraId="649962D9" w14:textId="77777777" w:rsidR="004B2AFB" w:rsidRPr="000F5FF0" w:rsidRDefault="004B2AFB">
      <w:pPr>
        <w:pStyle w:val="TOC1"/>
        <w:rPr>
          <w:rFonts w:asciiTheme="minorHAnsi" w:eastAsiaTheme="minorEastAsia" w:hAnsiTheme="minorHAnsi" w:cstheme="minorBidi"/>
          <w:b w:val="0"/>
          <w:noProof w:val="0"/>
          <w:color w:val="auto"/>
          <w:spacing w:val="0"/>
          <w:kern w:val="2"/>
          <w:sz w:val="24"/>
          <w:szCs w:val="24"/>
          <w14:ligatures w14:val="standardContextual"/>
        </w:rPr>
      </w:pPr>
      <w:r w:rsidRPr="000F5FF0">
        <w:rPr>
          <w:noProof w:val="0"/>
        </w:rPr>
        <w:t>Annex 4: RED II detailed findings for Trees Outside Forest (TOF) feedstock</w:t>
      </w:r>
    </w:p>
    <w:p w14:paraId="5EFB119E" w14:textId="6B720F39" w:rsidR="00AC4AF4" w:rsidRPr="000F5FF0" w:rsidRDefault="00B11308" w:rsidP="009902D7">
      <w:pPr>
        <w:rPr>
          <w:rFonts w:ascii="Arial" w:hAnsi="Arial" w:cs="Arial"/>
        </w:rPr>
      </w:pPr>
      <w:r w:rsidRPr="000F5FF0">
        <w:rPr>
          <w:rFonts w:ascii="Arial" w:hAnsi="Arial" w:cs="Arial"/>
          <w:b/>
          <w:color w:val="006890"/>
        </w:rPr>
        <w:fldChar w:fldCharType="end"/>
      </w:r>
    </w:p>
    <w:p w14:paraId="51B469CD" w14:textId="56FAA21F" w:rsidR="00AC4AF4" w:rsidRPr="000F5FF0" w:rsidRDefault="00AC4AF4" w:rsidP="007A1172">
      <w:pPr>
        <w:rPr>
          <w:rFonts w:ascii="Arial" w:hAnsi="Arial" w:cs="Arial"/>
        </w:rPr>
      </w:pPr>
    </w:p>
    <w:p w14:paraId="682A6589" w14:textId="58DD9891" w:rsidR="00AC4AF4" w:rsidRPr="000F5FF0" w:rsidRDefault="00AC4AF4" w:rsidP="007A1172">
      <w:pPr>
        <w:rPr>
          <w:rFonts w:ascii="Arial" w:hAnsi="Arial" w:cs="Arial"/>
        </w:rPr>
      </w:pPr>
    </w:p>
    <w:p w14:paraId="1832F4AF" w14:textId="77777777" w:rsidR="00444574" w:rsidRPr="000F5FF0" w:rsidRDefault="00444574" w:rsidP="00994134">
      <w:pPr>
        <w:rPr>
          <w:rFonts w:ascii="Arial" w:hAnsi="Arial" w:cs="Arial"/>
        </w:rPr>
      </w:pPr>
    </w:p>
    <w:p w14:paraId="076CE454" w14:textId="77777777" w:rsidR="00444574" w:rsidRPr="000F5FF0" w:rsidRDefault="00444574" w:rsidP="000C687A">
      <w:pPr>
        <w:rPr>
          <w:rFonts w:ascii="Arial" w:hAnsi="Arial" w:cs="Arial"/>
        </w:rPr>
      </w:pPr>
    </w:p>
    <w:p w14:paraId="4832E504" w14:textId="75E0B39F" w:rsidR="00CB29F3" w:rsidRPr="000F5FF0" w:rsidRDefault="00CB29F3">
      <w:pPr>
        <w:spacing w:after="0"/>
        <w:rPr>
          <w:rFonts w:ascii="Arial" w:hAnsi="Arial" w:cs="Arial"/>
        </w:rPr>
      </w:pPr>
      <w:r w:rsidRPr="000F5FF0">
        <w:rPr>
          <w:rFonts w:ascii="Arial" w:hAnsi="Arial" w:cs="Arial"/>
        </w:rPr>
        <w:br w:type="page"/>
      </w:r>
    </w:p>
    <w:p w14:paraId="76D34BA1" w14:textId="434F9CB3" w:rsidR="005415D2" w:rsidRPr="000F5FF0" w:rsidRDefault="009258F4" w:rsidP="00F24B5F">
      <w:pPr>
        <w:pStyle w:val="Heading1"/>
        <w:rPr>
          <w:bCs/>
        </w:rPr>
      </w:pPr>
      <w:r w:rsidRPr="000F5FF0">
        <w:lastRenderedPageBreak/>
        <w:tab/>
      </w:r>
      <w:bookmarkStart w:id="0" w:name="_Toc141865615"/>
      <w:bookmarkStart w:id="1" w:name="_Toc145501797"/>
      <w:bookmarkStart w:id="2" w:name="_Toc187933717"/>
      <w:r w:rsidR="00083003" w:rsidRPr="000F5FF0">
        <w:t>Overview</w:t>
      </w:r>
      <w:bookmarkEnd w:id="0"/>
      <w:bookmarkEnd w:id="1"/>
      <w:bookmarkEnd w:id="2"/>
    </w:p>
    <w:p w14:paraId="38D144AC" w14:textId="3FCBF53E" w:rsidR="005415D2" w:rsidRPr="000F5FF0" w:rsidRDefault="00083003" w:rsidP="00307E62">
      <w:pPr>
        <w:pStyle w:val="ANormalTextRuled"/>
        <w:ind w:left="3969"/>
        <w:rPr>
          <w:rFonts w:ascii="Arial" w:hAnsi="Arial" w:cs="Arial"/>
        </w:rPr>
      </w:pPr>
      <w:r w:rsidRPr="000F5FF0">
        <w:rPr>
          <w:rStyle w:val="ABoldBlue"/>
          <w:rFonts w:ascii="Arial" w:hAnsi="Arial" w:cs="Arial"/>
        </w:rPr>
        <w:t>Producer name:</w:t>
      </w:r>
      <w:r w:rsidRPr="000F5FF0">
        <w:rPr>
          <w:rFonts w:ascii="Arial" w:hAnsi="Arial" w:cs="Arial"/>
        </w:rPr>
        <w:t xml:space="preserve"> </w:t>
      </w:r>
      <w:r w:rsidRPr="000F5FF0">
        <w:rPr>
          <w:rFonts w:ascii="Arial" w:hAnsi="Arial" w:cs="Arial"/>
        </w:rPr>
        <w:tab/>
      </w:r>
      <w:r w:rsidR="00BE0B63" w:rsidRPr="000F5FF0">
        <w:rPr>
          <w:rFonts w:ascii="Arial" w:hAnsi="Arial" w:cs="Arial"/>
        </w:rPr>
        <w:t>PATA SIA</w:t>
      </w:r>
    </w:p>
    <w:p w14:paraId="4F44560C" w14:textId="6EC6987C" w:rsidR="005415D2" w:rsidRPr="000F5FF0" w:rsidRDefault="00083003" w:rsidP="00307E62">
      <w:pPr>
        <w:pStyle w:val="ANormalTextRuled"/>
        <w:ind w:left="3969"/>
        <w:rPr>
          <w:rFonts w:ascii="Arial" w:hAnsi="Arial" w:cs="Arial"/>
        </w:rPr>
      </w:pPr>
      <w:r w:rsidRPr="000F5FF0">
        <w:rPr>
          <w:rStyle w:val="ABoldBlue"/>
          <w:rFonts w:ascii="Arial" w:hAnsi="Arial" w:cs="Arial"/>
        </w:rPr>
        <w:t>Producer address:</w:t>
      </w:r>
      <w:r w:rsidRPr="000F5FF0">
        <w:rPr>
          <w:rFonts w:ascii="Arial" w:hAnsi="Arial" w:cs="Arial"/>
        </w:rPr>
        <w:tab/>
      </w:r>
      <w:proofErr w:type="spellStart"/>
      <w:r w:rsidR="00BE0B63" w:rsidRPr="000F5FF0">
        <w:rPr>
          <w:rFonts w:ascii="Arial" w:hAnsi="Arial" w:cs="Arial"/>
        </w:rPr>
        <w:t>Cēsu</w:t>
      </w:r>
      <w:proofErr w:type="spellEnd"/>
      <w:r w:rsidR="00BE0B63" w:rsidRPr="000F5FF0">
        <w:rPr>
          <w:rFonts w:ascii="Arial" w:hAnsi="Arial" w:cs="Arial"/>
        </w:rPr>
        <w:t xml:space="preserve"> </w:t>
      </w:r>
      <w:proofErr w:type="spellStart"/>
      <w:r w:rsidR="00BE0B63" w:rsidRPr="000F5FF0">
        <w:rPr>
          <w:rFonts w:ascii="Arial" w:hAnsi="Arial" w:cs="Arial"/>
        </w:rPr>
        <w:t>Iela</w:t>
      </w:r>
      <w:proofErr w:type="spellEnd"/>
      <w:r w:rsidR="00BE0B63" w:rsidRPr="000F5FF0">
        <w:rPr>
          <w:rFonts w:ascii="Arial" w:hAnsi="Arial" w:cs="Arial"/>
        </w:rPr>
        <w:t xml:space="preserve"> 14, LV-1012 </w:t>
      </w:r>
      <w:proofErr w:type="spellStart"/>
      <w:r w:rsidR="00BE0B63" w:rsidRPr="000F5FF0">
        <w:rPr>
          <w:rFonts w:ascii="Arial" w:hAnsi="Arial" w:cs="Arial"/>
        </w:rPr>
        <w:t>Rīga</w:t>
      </w:r>
      <w:proofErr w:type="spellEnd"/>
      <w:r w:rsidR="00BE0B63" w:rsidRPr="000F5FF0">
        <w:rPr>
          <w:rFonts w:ascii="Arial" w:hAnsi="Arial" w:cs="Arial"/>
        </w:rPr>
        <w:t>, Latvia</w:t>
      </w:r>
    </w:p>
    <w:p w14:paraId="0BA5E2DA" w14:textId="50E75131" w:rsidR="005415D2" w:rsidRPr="000F5FF0" w:rsidRDefault="00083003" w:rsidP="00307E62">
      <w:pPr>
        <w:pStyle w:val="ANormalTextRuled"/>
        <w:ind w:left="3969"/>
        <w:rPr>
          <w:rFonts w:ascii="Arial" w:hAnsi="Arial" w:cs="Arial"/>
        </w:rPr>
      </w:pPr>
      <w:r w:rsidRPr="000F5FF0">
        <w:rPr>
          <w:rStyle w:val="ABoldBlue"/>
          <w:rFonts w:ascii="Arial" w:hAnsi="Arial" w:cs="Arial"/>
        </w:rPr>
        <w:t>SBP Certificate Code:</w:t>
      </w:r>
      <w:r w:rsidRPr="000F5FF0">
        <w:rPr>
          <w:rFonts w:ascii="Arial" w:hAnsi="Arial" w:cs="Arial"/>
        </w:rPr>
        <w:tab/>
      </w:r>
      <w:r w:rsidR="00BE0B63" w:rsidRPr="000F5FF0">
        <w:rPr>
          <w:rFonts w:ascii="Arial" w:hAnsi="Arial" w:cs="Arial"/>
        </w:rPr>
        <w:t>SBP-04-07</w:t>
      </w:r>
    </w:p>
    <w:p w14:paraId="75FC8C86" w14:textId="45DC4502" w:rsidR="005415D2" w:rsidRPr="000F5FF0" w:rsidRDefault="00083003" w:rsidP="00307E62">
      <w:pPr>
        <w:pStyle w:val="ANormalTextRuled"/>
        <w:ind w:left="3969"/>
        <w:rPr>
          <w:rFonts w:ascii="Arial" w:hAnsi="Arial" w:cs="Arial"/>
        </w:rPr>
      </w:pPr>
      <w:r w:rsidRPr="000F5FF0">
        <w:rPr>
          <w:rStyle w:val="ABoldBlue"/>
          <w:rFonts w:ascii="Arial" w:hAnsi="Arial" w:cs="Arial"/>
        </w:rPr>
        <w:t>Geographic position:</w:t>
      </w:r>
      <w:r w:rsidRPr="000F5FF0">
        <w:rPr>
          <w:rFonts w:ascii="Arial" w:hAnsi="Arial" w:cs="Arial"/>
        </w:rPr>
        <w:tab/>
      </w:r>
      <w:r w:rsidR="00BE0B63" w:rsidRPr="000F5FF0">
        <w:rPr>
          <w:rFonts w:ascii="Arial" w:hAnsi="Arial" w:cs="Arial"/>
        </w:rPr>
        <w:t>56.964710, 24.139170</w:t>
      </w:r>
    </w:p>
    <w:p w14:paraId="74A7EDE2" w14:textId="51913771" w:rsidR="005415D2" w:rsidRPr="000F5FF0" w:rsidRDefault="00083003" w:rsidP="00307E62">
      <w:pPr>
        <w:pStyle w:val="ANormalTextRuled"/>
        <w:ind w:left="3969"/>
        <w:rPr>
          <w:rFonts w:ascii="Arial" w:hAnsi="Arial" w:cs="Arial"/>
        </w:rPr>
      </w:pPr>
      <w:r w:rsidRPr="000F5FF0">
        <w:rPr>
          <w:rStyle w:val="ABoldBlue"/>
          <w:rFonts w:ascii="Arial" w:hAnsi="Arial" w:cs="Arial"/>
        </w:rPr>
        <w:t>Primary contact:</w:t>
      </w:r>
      <w:r w:rsidRPr="000F5FF0">
        <w:rPr>
          <w:rFonts w:ascii="Arial" w:hAnsi="Arial" w:cs="Arial"/>
        </w:rPr>
        <w:tab/>
      </w:r>
      <w:r w:rsidR="00BE0B63" w:rsidRPr="000F5FF0">
        <w:rPr>
          <w:rFonts w:ascii="Arial" w:hAnsi="Arial" w:cs="Arial"/>
        </w:rPr>
        <w:t>Vita Rudzīte,</w:t>
      </w:r>
      <w:r w:rsidRPr="000F5FF0">
        <w:rPr>
          <w:rFonts w:ascii="Arial" w:hAnsi="Arial" w:cs="Arial"/>
        </w:rPr>
        <w:br/>
      </w:r>
      <w:r w:rsidR="00BE0B63" w:rsidRPr="000F5FF0">
        <w:rPr>
          <w:rFonts w:ascii="Arial" w:hAnsi="Arial" w:cs="Arial"/>
        </w:rPr>
        <w:t>+371 291 570 44,</w:t>
      </w:r>
      <w:r w:rsidRPr="000F5FF0">
        <w:rPr>
          <w:rFonts w:ascii="Arial" w:hAnsi="Arial" w:cs="Arial"/>
        </w:rPr>
        <w:br/>
      </w:r>
      <w:r w:rsidR="00BE0B63" w:rsidRPr="000F5FF0">
        <w:rPr>
          <w:rFonts w:ascii="Arial" w:hAnsi="Arial" w:cs="Arial"/>
        </w:rPr>
        <w:t>vita.rudzite@pata.lv</w:t>
      </w:r>
    </w:p>
    <w:p w14:paraId="695DE505" w14:textId="202D38D7" w:rsidR="005415D2" w:rsidRPr="000F5FF0" w:rsidRDefault="00083003" w:rsidP="00307E62">
      <w:pPr>
        <w:pStyle w:val="ANormalTextRuled"/>
        <w:ind w:left="3969"/>
        <w:rPr>
          <w:rFonts w:ascii="Arial" w:hAnsi="Arial" w:cs="Arial"/>
        </w:rPr>
      </w:pPr>
      <w:r w:rsidRPr="000F5FF0">
        <w:rPr>
          <w:rStyle w:val="ABoldBlue"/>
          <w:rFonts w:ascii="Arial" w:hAnsi="Arial" w:cs="Arial"/>
        </w:rPr>
        <w:t>Company website:</w:t>
      </w:r>
      <w:r w:rsidRPr="000F5FF0">
        <w:rPr>
          <w:rFonts w:ascii="Arial" w:hAnsi="Arial" w:cs="Arial"/>
        </w:rPr>
        <w:tab/>
      </w:r>
      <w:r w:rsidR="00BE0B63" w:rsidRPr="000F5FF0">
        <w:rPr>
          <w:rFonts w:ascii="Arial" w:hAnsi="Arial" w:cs="Arial"/>
        </w:rPr>
        <w:t>www.pata.lv</w:t>
      </w:r>
    </w:p>
    <w:p w14:paraId="5227DCA3" w14:textId="0106B0B9" w:rsidR="005415D2" w:rsidRPr="000F5FF0" w:rsidRDefault="00083003" w:rsidP="00307E62">
      <w:pPr>
        <w:pStyle w:val="ANormalTextRuled"/>
        <w:ind w:left="3969"/>
        <w:rPr>
          <w:rFonts w:ascii="Arial" w:hAnsi="Arial" w:cs="Arial"/>
        </w:rPr>
      </w:pPr>
      <w:r w:rsidRPr="000F5FF0">
        <w:rPr>
          <w:rStyle w:val="ABoldBlue"/>
          <w:rFonts w:ascii="Arial" w:hAnsi="Arial" w:cs="Arial"/>
        </w:rPr>
        <w:t>Date report finalised:</w:t>
      </w:r>
      <w:r w:rsidRPr="000F5FF0">
        <w:rPr>
          <w:rFonts w:ascii="Arial" w:hAnsi="Arial" w:cs="Arial"/>
        </w:rPr>
        <w:tab/>
      </w:r>
      <w:r w:rsidR="00BE0B63" w:rsidRPr="000F5FF0">
        <w:rPr>
          <w:rFonts w:ascii="Arial" w:hAnsi="Arial" w:cs="Arial"/>
        </w:rPr>
        <w:t>08 May 2025</w:t>
      </w:r>
    </w:p>
    <w:p w14:paraId="60D58049" w14:textId="3CD9B944" w:rsidR="00680D46" w:rsidRPr="000F5FF0" w:rsidRDefault="00680D46" w:rsidP="00307E62">
      <w:pPr>
        <w:pStyle w:val="ANormalTextRuled"/>
        <w:ind w:left="3969"/>
        <w:rPr>
          <w:rFonts w:ascii="Arial" w:hAnsi="Arial" w:cs="Arial"/>
        </w:rPr>
      </w:pPr>
      <w:r w:rsidRPr="000F5FF0">
        <w:rPr>
          <w:rStyle w:val="ABoldBlue"/>
          <w:rFonts w:ascii="Arial" w:hAnsi="Arial" w:cs="Arial"/>
        </w:rPr>
        <w:t>SBR reporting period from:</w:t>
      </w:r>
      <w:r w:rsidRPr="000F5FF0">
        <w:rPr>
          <w:rFonts w:ascii="Arial" w:hAnsi="Arial" w:cs="Arial"/>
        </w:rPr>
        <w:tab/>
      </w:r>
      <w:r w:rsidR="00BE0B63" w:rsidRPr="000F5FF0">
        <w:rPr>
          <w:rFonts w:ascii="Arial" w:hAnsi="Arial" w:cs="Arial"/>
        </w:rPr>
        <w:t>01 Jan 2024</w:t>
      </w:r>
    </w:p>
    <w:p w14:paraId="5171856E" w14:textId="616DB3F4" w:rsidR="00680D46" w:rsidRPr="000F5FF0" w:rsidRDefault="00680D46" w:rsidP="00307E62">
      <w:pPr>
        <w:pStyle w:val="ANormalTextRuled"/>
        <w:ind w:left="3969"/>
        <w:rPr>
          <w:rFonts w:ascii="Arial" w:hAnsi="Arial" w:cs="Arial"/>
        </w:rPr>
      </w:pPr>
      <w:r w:rsidRPr="000F5FF0">
        <w:rPr>
          <w:rStyle w:val="ABoldBlue"/>
          <w:rFonts w:ascii="Arial" w:hAnsi="Arial" w:cs="Arial"/>
        </w:rPr>
        <w:t>SBR reporting period to:</w:t>
      </w:r>
      <w:r w:rsidRPr="000F5FF0">
        <w:rPr>
          <w:rFonts w:ascii="Arial" w:hAnsi="Arial" w:cs="Arial"/>
        </w:rPr>
        <w:tab/>
      </w:r>
      <w:r w:rsidR="00BE0B63" w:rsidRPr="000F5FF0">
        <w:rPr>
          <w:rFonts w:ascii="Arial" w:hAnsi="Arial" w:cs="Arial"/>
        </w:rPr>
        <w:t xml:space="preserve">31 Dec 2024  </w:t>
      </w:r>
    </w:p>
    <w:p w14:paraId="150BF88B" w14:textId="274CE18C" w:rsidR="005415D2" w:rsidRPr="000F5FF0" w:rsidRDefault="00083003" w:rsidP="00307E62">
      <w:pPr>
        <w:pStyle w:val="ANormalTextRuled"/>
        <w:ind w:left="3969"/>
        <w:rPr>
          <w:rFonts w:ascii="Arial" w:hAnsi="Arial" w:cs="Arial"/>
        </w:rPr>
      </w:pPr>
      <w:r w:rsidRPr="000F5FF0">
        <w:rPr>
          <w:rStyle w:val="ABoldBlue"/>
          <w:rFonts w:ascii="Arial" w:hAnsi="Arial" w:cs="Arial"/>
        </w:rPr>
        <w:t xml:space="preserve">Name of </w:t>
      </w:r>
      <w:r w:rsidR="009A3A55" w:rsidRPr="000F5FF0">
        <w:rPr>
          <w:rStyle w:val="ABoldBlue"/>
          <w:rFonts w:ascii="Arial" w:hAnsi="Arial" w:cs="Arial"/>
        </w:rPr>
        <w:t xml:space="preserve">the </w:t>
      </w:r>
      <w:r w:rsidRPr="000F5FF0">
        <w:rPr>
          <w:rStyle w:val="ABoldBlue"/>
          <w:rFonts w:ascii="Arial" w:hAnsi="Arial" w:cs="Arial"/>
        </w:rPr>
        <w:t>C</w:t>
      </w:r>
      <w:r w:rsidR="009A3A55" w:rsidRPr="000F5FF0">
        <w:rPr>
          <w:rStyle w:val="ABoldBlue"/>
          <w:rFonts w:ascii="Arial" w:hAnsi="Arial" w:cs="Arial"/>
        </w:rPr>
        <w:t xml:space="preserve">ertification </w:t>
      </w:r>
      <w:r w:rsidRPr="000F5FF0">
        <w:rPr>
          <w:rStyle w:val="ABoldBlue"/>
          <w:rFonts w:ascii="Arial" w:hAnsi="Arial" w:cs="Arial"/>
        </w:rPr>
        <w:t>B</w:t>
      </w:r>
      <w:r w:rsidR="009A3A55" w:rsidRPr="000F5FF0">
        <w:rPr>
          <w:rStyle w:val="ABoldBlue"/>
          <w:rFonts w:ascii="Arial" w:hAnsi="Arial" w:cs="Arial"/>
        </w:rPr>
        <w:t>ody</w:t>
      </w:r>
      <w:r w:rsidRPr="000F5FF0">
        <w:rPr>
          <w:rStyle w:val="ABoldBlue"/>
          <w:rFonts w:ascii="Arial" w:hAnsi="Arial" w:cs="Arial"/>
        </w:rPr>
        <w:t>:</w:t>
      </w:r>
      <w:r w:rsidRPr="000F5FF0">
        <w:rPr>
          <w:rFonts w:ascii="Arial" w:hAnsi="Arial" w:cs="Arial"/>
        </w:rPr>
        <w:tab/>
      </w:r>
      <w:r w:rsidR="00BE0B63" w:rsidRPr="000F5FF0">
        <w:rPr>
          <w:rFonts w:ascii="Arial" w:hAnsi="Arial" w:cs="Arial"/>
        </w:rPr>
        <w:t>SCS Global Services</w:t>
      </w:r>
    </w:p>
    <w:p w14:paraId="48190D21" w14:textId="7CF0AB8D" w:rsidR="009A3A55" w:rsidRPr="000F5FF0" w:rsidRDefault="009A3A55" w:rsidP="00307E62">
      <w:pPr>
        <w:pStyle w:val="ANormalTextRuled"/>
        <w:ind w:left="3969"/>
        <w:rPr>
          <w:rFonts w:ascii="Arial" w:hAnsi="Arial" w:cs="Arial"/>
        </w:rPr>
      </w:pPr>
      <w:r w:rsidRPr="000F5FF0">
        <w:rPr>
          <w:rStyle w:val="ABoldBlue"/>
          <w:rFonts w:ascii="Arial" w:hAnsi="Arial" w:cs="Arial"/>
        </w:rPr>
        <w:t>Certification Body Approval date:</w:t>
      </w:r>
      <w:r w:rsidRPr="000F5FF0">
        <w:rPr>
          <w:rFonts w:ascii="Arial" w:hAnsi="Arial" w:cs="Arial"/>
        </w:rPr>
        <w:tab/>
      </w:r>
    </w:p>
    <w:p w14:paraId="074AA18D" w14:textId="0DD6D591" w:rsidR="005415D2" w:rsidRPr="000F5FF0" w:rsidRDefault="00083003" w:rsidP="00307E62">
      <w:pPr>
        <w:pStyle w:val="ANormalTextRuled"/>
        <w:ind w:left="3969"/>
        <w:rPr>
          <w:rFonts w:ascii="Arial" w:hAnsi="Arial" w:cs="Arial"/>
        </w:rPr>
      </w:pPr>
      <w:r w:rsidRPr="000F5FF0">
        <w:rPr>
          <w:rStyle w:val="ABoldBlue"/>
          <w:rFonts w:ascii="Arial" w:hAnsi="Arial" w:cs="Arial"/>
        </w:rPr>
        <w:t>SBP Standard(s) used:</w:t>
      </w:r>
      <w:r w:rsidRPr="000F5FF0">
        <w:rPr>
          <w:rFonts w:ascii="Arial" w:hAnsi="Arial" w:cs="Arial"/>
        </w:rPr>
        <w:tab/>
      </w:r>
      <w:r w:rsidR="00BE0B63" w:rsidRPr="000F5FF0">
        <w:rPr>
          <w:rFonts w:ascii="Arial" w:hAnsi="Arial" w:cs="Arial"/>
        </w:rPr>
        <w:t>SBP Standard 1: Feedstock Compliance v2.0, SBP Standard 2: Feedstock Verification v2.0, SBP Standard 4: Chain of Custody v2.0, SBP Standard 5: Collection and Communication of Data v2.0, Instruction Document 1A: SBP Requirements for Primary Feedstock from Trees Outside Forests (TOF) v1.0, Instruction Document 5E: Collection and Communication of Energy and Carbon Data v2.0</w:t>
      </w:r>
    </w:p>
    <w:p w14:paraId="639758C9" w14:textId="56A9AD61" w:rsidR="00840A47" w:rsidRPr="000F5FF0" w:rsidRDefault="00840A47" w:rsidP="00307E62">
      <w:pPr>
        <w:pStyle w:val="ANormalTextRuled"/>
        <w:ind w:left="3969"/>
        <w:rPr>
          <w:rFonts w:ascii="Arial" w:hAnsi="Arial" w:cs="Arial"/>
        </w:rPr>
      </w:pPr>
      <w:r w:rsidRPr="000F5FF0">
        <w:rPr>
          <w:rStyle w:val="ABoldBlue"/>
          <w:rFonts w:ascii="Arial" w:hAnsi="Arial" w:cs="Arial"/>
        </w:rPr>
        <w:t>Feedstock origin (countries)</w:t>
      </w:r>
      <w:r w:rsidRPr="000F5FF0">
        <w:rPr>
          <w:rFonts w:ascii="Arial" w:hAnsi="Arial" w:cs="Arial"/>
        </w:rPr>
        <w:tab/>
      </w:r>
      <w:r w:rsidR="00BE0B63" w:rsidRPr="000F5FF0">
        <w:rPr>
          <w:rFonts w:ascii="Arial" w:hAnsi="Arial" w:cs="Arial"/>
        </w:rPr>
        <w:t>Latvia (Latvia), Lithuania (Lithuania), Norway (Norway)</w:t>
      </w:r>
    </w:p>
    <w:p w14:paraId="55244269" w14:textId="22C0641C" w:rsidR="005415D2" w:rsidRPr="000F5FF0" w:rsidRDefault="00083003" w:rsidP="00307E62">
      <w:pPr>
        <w:pStyle w:val="ANormalTextRuled"/>
        <w:ind w:left="3969"/>
        <w:rPr>
          <w:rFonts w:ascii="Arial" w:hAnsi="Arial" w:cs="Arial"/>
        </w:rPr>
      </w:pPr>
      <w:r w:rsidRPr="000F5FF0">
        <w:rPr>
          <w:rStyle w:val="ABoldBlue"/>
          <w:rFonts w:ascii="Arial" w:hAnsi="Arial" w:cs="Arial"/>
        </w:rPr>
        <w:t>Weblink to Standard(s) used:</w:t>
      </w:r>
      <w:r w:rsidRPr="000F5FF0">
        <w:rPr>
          <w:rFonts w:ascii="Arial" w:hAnsi="Arial" w:cs="Arial"/>
        </w:rPr>
        <w:tab/>
      </w:r>
      <w:hyperlink r:id="rId11" w:history="1">
        <w:r w:rsidRPr="000F5FF0">
          <w:rPr>
            <w:rStyle w:val="Hyperlink"/>
            <w:rFonts w:ascii="Arial" w:hAnsi="Arial" w:cs="Arial"/>
          </w:rPr>
          <w:t>https://sbp-cert.org/documents/standards-documents/standards</w:t>
        </w:r>
      </w:hyperlink>
    </w:p>
    <w:p w14:paraId="796FC2CE" w14:textId="77777777" w:rsidR="005415D2" w:rsidRPr="000F5FF0" w:rsidRDefault="005415D2" w:rsidP="00307E62">
      <w:pPr>
        <w:ind w:left="3969"/>
        <w:rPr>
          <w:rFonts w:ascii="Arial" w:hAnsi="Arial" w:cs="Arial"/>
        </w:rPr>
      </w:pPr>
    </w:p>
    <w:p w14:paraId="517F129A" w14:textId="77777777" w:rsidR="00EB0A6E" w:rsidRPr="000F5FF0" w:rsidRDefault="00EB0A6E">
      <w:pPr>
        <w:rPr>
          <w:rFonts w:ascii="Arial" w:hAnsi="Arial" w:cs="Arial"/>
        </w:rPr>
      </w:pPr>
    </w:p>
    <w:p w14:paraId="08470241" w14:textId="77777777" w:rsidR="00EB0A6E" w:rsidRPr="000F5FF0" w:rsidRDefault="00EB0A6E">
      <w:pPr>
        <w:rPr>
          <w:rFonts w:ascii="Arial" w:hAnsi="Arial" w:cs="Arial"/>
        </w:rPr>
      </w:pPr>
    </w:p>
    <w:p w14:paraId="320F7954" w14:textId="77777777" w:rsidR="00EB0A6E" w:rsidRPr="000F5FF0" w:rsidRDefault="00EB0A6E">
      <w:pPr>
        <w:rPr>
          <w:rFonts w:ascii="Arial" w:hAnsi="Arial" w:cs="Arial"/>
        </w:rPr>
      </w:pPr>
    </w:p>
    <w:p w14:paraId="3B0E8A42" w14:textId="77777777" w:rsidR="00EB0A6E" w:rsidRPr="000F5FF0" w:rsidRDefault="00EB0A6E">
      <w:pPr>
        <w:rPr>
          <w:rFonts w:ascii="Arial" w:hAnsi="Arial" w:cs="Arial"/>
        </w:rPr>
      </w:pPr>
    </w:p>
    <w:p w14:paraId="61565747" w14:textId="77777777" w:rsidR="00EB0A6E" w:rsidRPr="000F5FF0" w:rsidRDefault="00EB0A6E">
      <w:pPr>
        <w:rPr>
          <w:rFonts w:ascii="Arial" w:hAnsi="Arial" w:cs="Arial"/>
        </w:rPr>
      </w:pPr>
    </w:p>
    <w:p w14:paraId="081D7887" w14:textId="77777777" w:rsidR="00EB0A6E" w:rsidRPr="000F5FF0" w:rsidRDefault="00EB0A6E">
      <w:pPr>
        <w:rPr>
          <w:rFonts w:ascii="Arial" w:hAnsi="Arial" w:cs="Arial"/>
        </w:rPr>
      </w:pPr>
    </w:p>
    <w:p w14:paraId="04E0EE91" w14:textId="77777777" w:rsidR="00EB0A6E" w:rsidRPr="000F5FF0" w:rsidRDefault="00EB0A6E">
      <w:pPr>
        <w:rPr>
          <w:rFonts w:ascii="Arial" w:hAnsi="Arial" w:cs="Arial"/>
        </w:rPr>
      </w:pPr>
    </w:p>
    <w:p w14:paraId="0892C558" w14:textId="77777777" w:rsidR="00EB0A6E" w:rsidRPr="000F5FF0" w:rsidRDefault="00EB0A6E">
      <w:pPr>
        <w:rPr>
          <w:rFonts w:ascii="Arial" w:hAnsi="Arial" w:cs="Arial"/>
        </w:rPr>
      </w:pPr>
    </w:p>
    <w:p w14:paraId="5E26FC9A" w14:textId="77777777" w:rsidR="00EB0A6E" w:rsidRPr="000F5FF0" w:rsidRDefault="00EB0A6E">
      <w:pPr>
        <w:rPr>
          <w:rFonts w:ascii="Arial" w:hAnsi="Arial" w:cs="Arial"/>
        </w:rPr>
      </w:pPr>
    </w:p>
    <w:p w14:paraId="04CEB401" w14:textId="77777777" w:rsidR="00EB0A6E" w:rsidRPr="000F5FF0" w:rsidRDefault="00EB0A6E">
      <w:pPr>
        <w:rPr>
          <w:rFonts w:ascii="Arial" w:hAnsi="Arial" w:cs="Arial"/>
        </w:rPr>
      </w:pPr>
    </w:p>
    <w:p w14:paraId="4B0D5B18" w14:textId="77777777" w:rsidR="00307E62" w:rsidRPr="000F5FF0" w:rsidRDefault="00307E62">
      <w:pPr>
        <w:rPr>
          <w:rFonts w:ascii="Arial" w:hAnsi="Arial" w:cs="Arial"/>
        </w:rPr>
      </w:pPr>
    </w:p>
    <w:p w14:paraId="12569E3C" w14:textId="77777777" w:rsidR="00307E62" w:rsidRPr="000F5FF0" w:rsidRDefault="00307E62">
      <w:pPr>
        <w:rPr>
          <w:rFonts w:ascii="Arial" w:hAnsi="Arial" w:cs="Arial"/>
        </w:rPr>
      </w:pPr>
    </w:p>
    <w:p w14:paraId="050F0957" w14:textId="77777777" w:rsidR="00EB0A6E" w:rsidRPr="000F5FF0" w:rsidRDefault="00EB0A6E">
      <w:pPr>
        <w:rPr>
          <w:rFonts w:ascii="Arial" w:hAnsi="Arial" w:cs="Arial"/>
        </w:rPr>
      </w:pPr>
    </w:p>
    <w:p w14:paraId="751EA876" w14:textId="192E2E3E" w:rsidR="005415D2" w:rsidRPr="000F5FF0" w:rsidRDefault="005415D2" w:rsidP="00307E62">
      <w:pPr>
        <w:tabs>
          <w:tab w:val="left" w:pos="3969"/>
        </w:tabs>
        <w:rPr>
          <w:rFonts w:ascii="Arial" w:hAnsi="Arial" w:cs="Arial"/>
        </w:rPr>
      </w:pPr>
    </w:p>
    <w:p w14:paraId="34319C9F" w14:textId="672DFAAF" w:rsidR="005415D2" w:rsidRPr="000F5FF0" w:rsidRDefault="009258F4" w:rsidP="00F24B5F">
      <w:pPr>
        <w:pStyle w:val="Heading1"/>
        <w:rPr>
          <w:bCs/>
        </w:rPr>
      </w:pPr>
      <w:r w:rsidRPr="000F5FF0">
        <w:lastRenderedPageBreak/>
        <w:tab/>
      </w:r>
      <w:bookmarkStart w:id="3" w:name="_Toc141865616"/>
      <w:bookmarkStart w:id="4" w:name="_Toc145501798"/>
      <w:bookmarkStart w:id="5" w:name="_Toc187933718"/>
      <w:r w:rsidR="00083003" w:rsidRPr="000F5FF0">
        <w:t xml:space="preserve">Description of the </w:t>
      </w:r>
      <w:r w:rsidR="00444574" w:rsidRPr="000F5FF0">
        <w:t xml:space="preserve">Biomass Producer and the </w:t>
      </w:r>
      <w:r w:rsidR="00083003" w:rsidRPr="000F5FF0">
        <w:t>Supply Base</w:t>
      </w:r>
      <w:bookmarkEnd w:id="3"/>
      <w:bookmarkEnd w:id="4"/>
      <w:bookmarkEnd w:id="5"/>
    </w:p>
    <w:p w14:paraId="6A994E09" w14:textId="3D3CF630" w:rsidR="00C0698E" w:rsidRPr="000F5FF0" w:rsidRDefault="00307E62" w:rsidP="001E62EC">
      <w:pPr>
        <w:pStyle w:val="Heading2"/>
        <w:ind w:left="2694" w:hanging="2694"/>
        <w:rPr>
          <w:rStyle w:val="ABoldBlue"/>
          <w:rFonts w:ascii="Arial" w:hAnsi="Arial" w:cs="Arial"/>
          <w:b/>
          <w:bCs/>
          <w:lang w:eastAsia="en-US"/>
        </w:rPr>
      </w:pPr>
      <w:bookmarkStart w:id="6" w:name="_Toc141865617"/>
      <w:r w:rsidRPr="000F5FF0">
        <w:rPr>
          <w:rFonts w:ascii="Arial" w:hAnsi="Arial" w:cs="Arial"/>
        </w:rPr>
        <w:t xml:space="preserve"> </w:t>
      </w:r>
      <w:bookmarkStart w:id="7" w:name="_Toc145501799"/>
      <w:bookmarkStart w:id="8" w:name="_Toc187933719"/>
      <w:r w:rsidR="00646DC7" w:rsidRPr="000F5FF0">
        <w:rPr>
          <w:rStyle w:val="ABoldBlue"/>
          <w:rFonts w:ascii="Arial" w:hAnsi="Arial" w:cs="Arial"/>
          <w:b/>
          <w:bCs/>
        </w:rPr>
        <w:t>Description of the company</w:t>
      </w:r>
      <w:bookmarkEnd w:id="6"/>
      <w:bookmarkEnd w:id="7"/>
      <w:bookmarkEnd w:id="8"/>
    </w:p>
    <w:p w14:paraId="49A5EF1C" w14:textId="77777777" w:rsidR="00646DC7" w:rsidRPr="000F5FF0" w:rsidRDefault="00646DC7" w:rsidP="00307E62">
      <w:pPr>
        <w:pStyle w:val="Heading2"/>
        <w:numPr>
          <w:ilvl w:val="0"/>
          <w:numId w:val="0"/>
        </w:numPr>
        <w:ind w:left="3969"/>
        <w:rPr>
          <w:rFonts w:ascii="Arial" w:hAnsi="Arial" w:cs="Arial"/>
        </w:rPr>
      </w:pPr>
    </w:p>
    <w:p w14:paraId="536296EA" w14:textId="77777777" w:rsidR="00692F05" w:rsidRDefault="00692F05">
      <w:pPr>
        <w:pStyle w:val="Heading1"/>
        <w:spacing w:line="260" w:lineRule="atLeast"/>
        <w:divId w:val="327709098"/>
        <w:rPr>
          <w:rFonts w:eastAsia="Times New Roman"/>
          <w:spacing w:val="1"/>
          <w:kern w:val="36"/>
          <w:sz w:val="48"/>
        </w:rPr>
      </w:pPr>
    </w:p>
    <w:p w14:paraId="08446B9F" w14:textId="77777777" w:rsidR="00692F05" w:rsidRDefault="00692F05">
      <w:pPr>
        <w:spacing w:line="260" w:lineRule="atLeast"/>
        <w:divId w:val="18898095"/>
        <w:rPr>
          <w:rFonts w:ascii="Arial" w:eastAsia="Times New Roman" w:hAnsi="Arial" w:cs="Arial"/>
          <w:spacing w:val="1"/>
          <w:sz w:val="20"/>
        </w:rPr>
      </w:pPr>
      <w:r>
        <w:rPr>
          <w:rFonts w:ascii="Arial" w:eastAsia="Times New Roman" w:hAnsi="Arial" w:cs="Arial"/>
          <w:spacing w:val="1"/>
          <w:sz w:val="20"/>
        </w:rPr>
        <w:t>PATA is the leading forest management, timber production, logistics and trade company in Latvia</w:t>
      </w:r>
    </w:p>
    <w:p w14:paraId="43E179B8" w14:textId="77777777" w:rsidR="00692F05" w:rsidRDefault="00692F05">
      <w:pPr>
        <w:spacing w:line="260" w:lineRule="atLeast"/>
        <w:divId w:val="976648105"/>
        <w:rPr>
          <w:rFonts w:ascii="Arial" w:eastAsia="Times New Roman" w:hAnsi="Arial" w:cs="Arial"/>
          <w:spacing w:val="1"/>
          <w:sz w:val="20"/>
        </w:rPr>
      </w:pPr>
      <w:r>
        <w:rPr>
          <w:rFonts w:ascii="Arial" w:eastAsia="Times New Roman" w:hAnsi="Arial" w:cs="Arial"/>
          <w:spacing w:val="1"/>
          <w:sz w:val="20"/>
        </w:rPr>
        <w:t>PATA was established in 1999, yet our subsidiary companies have nearly 70 years of collective experience in forestry.   We offer a steady, long-term working partnership, assisting forest owners throughout the whole forest management cycle. From a sapling to timber to sale—PATA foresters apply sustainable forestry principles, maximising long-term gains for forest owners.</w:t>
      </w:r>
    </w:p>
    <w:p w14:paraId="3C076235" w14:textId="77777777" w:rsidR="00692F05" w:rsidRDefault="00692F05">
      <w:pPr>
        <w:spacing w:line="260" w:lineRule="atLeast"/>
        <w:divId w:val="903026927"/>
        <w:rPr>
          <w:rFonts w:ascii="Arial" w:eastAsia="Times New Roman" w:hAnsi="Arial" w:cs="Arial"/>
          <w:spacing w:val="1"/>
          <w:sz w:val="20"/>
        </w:rPr>
      </w:pPr>
      <w:r>
        <w:rPr>
          <w:rFonts w:ascii="Arial" w:eastAsia="Times New Roman" w:hAnsi="Arial" w:cs="Arial"/>
          <w:spacing w:val="1"/>
          <w:sz w:val="20"/>
        </w:rPr>
        <w:t xml:space="preserve">Our mission is to create a forest industry ecosystem where all the stakeholders, from forest owners to end consumers, by working together, not only may develop individually and create added value to </w:t>
      </w:r>
      <w:proofErr w:type="gramStart"/>
      <w:r>
        <w:rPr>
          <w:rFonts w:ascii="Arial" w:eastAsia="Times New Roman" w:hAnsi="Arial" w:cs="Arial"/>
          <w:spacing w:val="1"/>
          <w:sz w:val="20"/>
        </w:rPr>
        <w:t>all, but</w:t>
      </w:r>
      <w:proofErr w:type="gramEnd"/>
      <w:r>
        <w:rPr>
          <w:rFonts w:ascii="Arial" w:eastAsia="Times New Roman" w:hAnsi="Arial" w:cs="Arial"/>
          <w:spacing w:val="1"/>
          <w:sz w:val="20"/>
        </w:rPr>
        <w:t xml:space="preserve"> also lay the groundwork for sustainable development in the future.</w:t>
      </w:r>
    </w:p>
    <w:p w14:paraId="6990CC90" w14:textId="2CD1A859" w:rsidR="006F7DF8" w:rsidRPr="000F5FF0" w:rsidRDefault="006F7DF8" w:rsidP="001E62EC">
      <w:pPr>
        <w:pStyle w:val="ANormalText-RuledOption2"/>
        <w:ind w:left="3969" w:hanging="3969"/>
        <w:rPr>
          <w:rFonts w:ascii="Arial" w:hAnsi="Arial" w:cs="Arial"/>
          <w:i/>
          <w:iCs/>
        </w:rPr>
      </w:pPr>
      <w:r w:rsidRPr="000F5FF0">
        <w:rPr>
          <w:rStyle w:val="ABoldBlue"/>
          <w:rFonts w:ascii="Arial" w:hAnsi="Arial" w:cs="Arial"/>
        </w:rPr>
        <w:t>Products included in the scop</w:t>
      </w:r>
      <w:r w:rsidR="00EB0A6E" w:rsidRPr="000F5FF0">
        <w:rPr>
          <w:rStyle w:val="ABoldBlue"/>
          <w:rFonts w:ascii="Arial" w:hAnsi="Arial" w:cs="Arial"/>
        </w:rPr>
        <w:t>e</w:t>
      </w:r>
      <w:r w:rsidRPr="000F5FF0">
        <w:rPr>
          <w:rStyle w:val="ABoldBlue"/>
          <w:rFonts w:ascii="Arial" w:hAnsi="Arial" w:cs="Arial"/>
        </w:rPr>
        <w:t xml:space="preserve"> of SBP Certification:</w:t>
      </w:r>
      <w:r w:rsidRPr="000F5FF0">
        <w:rPr>
          <w:rFonts w:ascii="Arial" w:hAnsi="Arial" w:cs="Arial"/>
        </w:rPr>
        <w:t xml:space="preserve"> </w:t>
      </w:r>
      <w:r w:rsidR="00EB0A6E" w:rsidRPr="000F5FF0">
        <w:rPr>
          <w:rFonts w:ascii="Arial" w:hAnsi="Arial" w:cs="Arial"/>
          <w:i/>
          <w:iCs/>
        </w:rPr>
        <w:t>Chips</w:t>
      </w:r>
    </w:p>
    <w:p w14:paraId="5C66D7F8" w14:textId="1B90357B" w:rsidR="00840A47" w:rsidRPr="000F5FF0" w:rsidRDefault="00840A47" w:rsidP="001E62EC">
      <w:pPr>
        <w:pStyle w:val="ANormalText-RuledOption2"/>
        <w:ind w:left="3969" w:hanging="3969"/>
        <w:rPr>
          <w:rFonts w:ascii="Arial" w:hAnsi="Arial" w:cs="Arial"/>
          <w:i/>
          <w:iCs/>
        </w:rPr>
      </w:pPr>
      <w:r w:rsidRPr="000F5FF0">
        <w:rPr>
          <w:rStyle w:val="ABoldBlue"/>
          <w:rFonts w:ascii="Arial" w:hAnsi="Arial" w:cs="Arial"/>
        </w:rPr>
        <w:t>Number of employees:</w:t>
      </w:r>
      <w:r w:rsidRPr="000F5FF0">
        <w:rPr>
          <w:rFonts w:ascii="Arial" w:hAnsi="Arial" w:cs="Arial"/>
        </w:rPr>
        <w:t xml:space="preserve"> </w:t>
      </w:r>
      <w:r w:rsidR="00EB0A6E" w:rsidRPr="000F5FF0">
        <w:rPr>
          <w:rFonts w:ascii="Arial" w:hAnsi="Arial" w:cs="Arial"/>
          <w:i/>
          <w:iCs/>
        </w:rPr>
        <w:t>315</w:t>
      </w:r>
    </w:p>
    <w:p w14:paraId="44817BE6" w14:textId="77635A95" w:rsidR="00840A47" w:rsidRPr="000F5FF0" w:rsidRDefault="00840A47" w:rsidP="001E62EC">
      <w:pPr>
        <w:pStyle w:val="ANormalText-RuledOption2"/>
        <w:ind w:left="3969" w:hanging="3969"/>
        <w:rPr>
          <w:rFonts w:ascii="Arial" w:hAnsi="Arial" w:cs="Arial"/>
          <w:u w:val="single"/>
        </w:rPr>
      </w:pPr>
      <w:r w:rsidRPr="000F5FF0">
        <w:rPr>
          <w:rStyle w:val="ABoldBlue"/>
          <w:rFonts w:ascii="Arial" w:hAnsi="Arial" w:cs="Arial"/>
        </w:rPr>
        <w:t>Annual maximum production capacity (metric tonnes):</w:t>
      </w:r>
      <w:r w:rsidR="00EB0A6E" w:rsidRPr="000F5FF0">
        <w:rPr>
          <w:rStyle w:val="ABoldBlue"/>
          <w:rFonts w:ascii="Arial" w:hAnsi="Arial" w:cs="Arial"/>
        </w:rPr>
        <w:t xml:space="preserve"> </w:t>
      </w:r>
      <w:r w:rsidR="00EB0A6E" w:rsidRPr="000F5FF0">
        <w:rPr>
          <w:rFonts w:ascii="Arial" w:hAnsi="Arial" w:cs="Arial"/>
          <w:i/>
          <w:iCs/>
        </w:rPr>
        <w:t>400000</w:t>
      </w:r>
    </w:p>
    <w:p w14:paraId="1E428FF8" w14:textId="23F77D30" w:rsidR="00840A47" w:rsidRPr="000F5FF0" w:rsidRDefault="00840A47" w:rsidP="001E62EC">
      <w:pPr>
        <w:pStyle w:val="ANormalText-RuledOption2"/>
        <w:ind w:left="3969" w:hanging="3969"/>
        <w:rPr>
          <w:rFonts w:ascii="Arial" w:hAnsi="Arial" w:cs="Arial"/>
        </w:rPr>
      </w:pPr>
      <w:r w:rsidRPr="000F5FF0">
        <w:rPr>
          <w:rStyle w:val="ABoldBlue"/>
          <w:rFonts w:ascii="Arial" w:hAnsi="Arial" w:cs="Arial"/>
        </w:rPr>
        <w:t xml:space="preserve">Number of direct </w:t>
      </w:r>
      <w:r w:rsidR="009A3A55" w:rsidRPr="000F5FF0">
        <w:rPr>
          <w:rStyle w:val="ABoldBlue"/>
          <w:rFonts w:ascii="Arial" w:hAnsi="Arial" w:cs="Arial"/>
        </w:rPr>
        <w:t>feedstock</w:t>
      </w:r>
      <w:r w:rsidRPr="000F5FF0">
        <w:rPr>
          <w:rStyle w:val="ABoldBlue"/>
          <w:rFonts w:ascii="Arial" w:hAnsi="Arial" w:cs="Arial"/>
        </w:rPr>
        <w:t xml:space="preserve"> suppliers:</w:t>
      </w:r>
      <w:r w:rsidR="00EB0A6E" w:rsidRPr="000F5FF0">
        <w:rPr>
          <w:rStyle w:val="ABoldBlue"/>
          <w:rFonts w:ascii="Arial" w:hAnsi="Arial" w:cs="Arial"/>
        </w:rPr>
        <w:t xml:space="preserve"> </w:t>
      </w:r>
      <w:r w:rsidR="00EB0A6E" w:rsidRPr="000F5FF0">
        <w:rPr>
          <w:rFonts w:ascii="Arial" w:hAnsi="Arial" w:cs="Arial"/>
          <w:i/>
          <w:iCs/>
        </w:rPr>
        <w:t>372</w:t>
      </w:r>
    </w:p>
    <w:p w14:paraId="7A99E94B" w14:textId="3E1664FA" w:rsidR="00840A47" w:rsidRPr="000F5FF0" w:rsidRDefault="00840A47" w:rsidP="001E62EC">
      <w:pPr>
        <w:pStyle w:val="ANormalText-RuledOption2"/>
        <w:ind w:left="3969" w:hanging="3969"/>
        <w:rPr>
          <w:rFonts w:ascii="Arial" w:hAnsi="Arial" w:cs="Arial"/>
          <w:i/>
          <w:iCs/>
        </w:rPr>
      </w:pPr>
      <w:r w:rsidRPr="000F5FF0">
        <w:rPr>
          <w:rStyle w:val="ABoldBlue"/>
          <w:rFonts w:ascii="Arial" w:hAnsi="Arial" w:cs="Arial"/>
        </w:rPr>
        <w:t xml:space="preserve">Approximate number of </w:t>
      </w:r>
      <w:r w:rsidR="009A3A55" w:rsidRPr="000F5FF0">
        <w:rPr>
          <w:rStyle w:val="ABoldBlue"/>
          <w:rFonts w:ascii="Arial" w:hAnsi="Arial" w:cs="Arial"/>
        </w:rPr>
        <w:t>feedstock</w:t>
      </w:r>
      <w:r w:rsidRPr="000F5FF0">
        <w:rPr>
          <w:rStyle w:val="ABoldBlue"/>
          <w:rFonts w:ascii="Arial" w:hAnsi="Arial" w:cs="Arial"/>
        </w:rPr>
        <w:t xml:space="preserve"> sub-suppliers:</w:t>
      </w:r>
      <w:r w:rsidR="00EB0A6E" w:rsidRPr="000F5FF0">
        <w:rPr>
          <w:rStyle w:val="ABoldBlue"/>
          <w:rFonts w:ascii="Arial" w:hAnsi="Arial" w:cs="Arial"/>
        </w:rPr>
        <w:t xml:space="preserve"> </w:t>
      </w:r>
      <w:r w:rsidR="00EB0A6E" w:rsidRPr="000F5FF0">
        <w:rPr>
          <w:rFonts w:ascii="Arial" w:hAnsi="Arial" w:cs="Arial"/>
          <w:i/>
          <w:iCs/>
        </w:rPr>
        <w:t>930</w:t>
      </w:r>
    </w:p>
    <w:p w14:paraId="4BFFCD75" w14:textId="77777777" w:rsidR="000F5FF0" w:rsidRPr="000F5FF0" w:rsidRDefault="000F5FF0" w:rsidP="00C0698E">
      <w:pPr>
        <w:rPr>
          <w:rFonts w:ascii="Arial" w:hAnsi="Arial" w:cs="Arial"/>
        </w:rPr>
      </w:pPr>
    </w:p>
    <w:p w14:paraId="0E606FFA" w14:textId="77777777" w:rsidR="00EC23BC" w:rsidRDefault="000F5FF0" w:rsidP="00C0698E">
      <w:pPr>
        <w:rPr>
          <w:rFonts w:ascii="Arial" w:hAnsi="Arial" w:cs="Arial"/>
          <w:bCs/>
          <w:i/>
          <w:iCs/>
        </w:rPr>
      </w:pPr>
      <w:r w:rsidRPr="000F5FF0">
        <w:rPr>
          <w:rStyle w:val="ABoldBlue"/>
          <w:rFonts w:ascii="Arial" w:hAnsi="Arial"/>
          <w:bCs/>
        </w:rPr>
        <w:t>Description of the chain-of-custody and upstream supply chain</w:t>
      </w:r>
      <w:r w:rsidRPr="000F5FF0">
        <w:rPr>
          <w:rFonts w:ascii="Arial" w:hAnsi="Arial" w:cs="Arial"/>
        </w:rPr>
        <w:t>:</w:t>
      </w:r>
      <w:r w:rsidR="00EC23BC">
        <w:rPr>
          <w:rFonts w:ascii="Arial" w:hAnsi="Arial" w:cs="Arial"/>
        </w:rPr>
        <w:br/>
      </w:r>
    </w:p>
    <w:p w14:paraId="03AE6F09" w14:textId="77777777" w:rsidR="00692F05" w:rsidRDefault="00692F05">
      <w:pPr>
        <w:spacing w:line="260" w:lineRule="atLeast"/>
        <w:divId w:val="1020083011"/>
        <w:rPr>
          <w:rFonts w:ascii="Arial" w:eastAsia="Times New Roman" w:hAnsi="Arial" w:cs="Arial"/>
          <w:spacing w:val="1"/>
          <w:sz w:val="20"/>
        </w:rPr>
      </w:pPr>
      <w:r>
        <w:rPr>
          <w:rFonts w:ascii="Arial" w:eastAsia="Times New Roman" w:hAnsi="Arial" w:cs="Arial"/>
          <w:spacing w:val="1"/>
          <w:sz w:val="20"/>
        </w:rPr>
        <w:t>PATA cooperates with suppliers who support FSC, PEFC, SBP certification requirements.</w:t>
      </w:r>
    </w:p>
    <w:p w14:paraId="55E66823" w14:textId="77777777" w:rsidR="00692F05" w:rsidRDefault="00692F05">
      <w:pPr>
        <w:spacing w:line="260" w:lineRule="atLeast"/>
        <w:divId w:val="222757380"/>
        <w:rPr>
          <w:rFonts w:ascii="Arial" w:eastAsia="Times New Roman" w:hAnsi="Arial" w:cs="Arial"/>
          <w:spacing w:val="1"/>
          <w:sz w:val="20"/>
        </w:rPr>
      </w:pPr>
      <w:r>
        <w:rPr>
          <w:rFonts w:ascii="Arial" w:eastAsia="Times New Roman" w:hAnsi="Arial" w:cs="Arial"/>
          <w:spacing w:val="1"/>
          <w:sz w:val="20"/>
        </w:rPr>
        <w:t xml:space="preserve">Feedstocks for biomass production are supplied from FSC and PEFC certified forests, </w:t>
      </w:r>
      <w:proofErr w:type="gramStart"/>
      <w:r>
        <w:rPr>
          <w:rFonts w:ascii="Arial" w:eastAsia="Times New Roman" w:hAnsi="Arial" w:cs="Arial"/>
          <w:spacing w:val="1"/>
          <w:sz w:val="20"/>
        </w:rPr>
        <w:t>and  part</w:t>
      </w:r>
      <w:proofErr w:type="gramEnd"/>
      <w:r>
        <w:rPr>
          <w:rFonts w:ascii="Arial" w:eastAsia="Times New Roman" w:hAnsi="Arial" w:cs="Arial"/>
          <w:spacing w:val="1"/>
          <w:sz w:val="20"/>
        </w:rPr>
        <w:t xml:space="preserve"> from Latvian private forests (</w:t>
      </w:r>
      <w:proofErr w:type="spellStart"/>
      <w:proofErr w:type="gramStart"/>
      <w:r>
        <w:rPr>
          <w:rFonts w:ascii="Arial" w:eastAsia="Times New Roman" w:hAnsi="Arial" w:cs="Arial"/>
          <w:spacing w:val="1"/>
          <w:sz w:val="20"/>
        </w:rPr>
        <w:t>non certified</w:t>
      </w:r>
      <w:proofErr w:type="spellEnd"/>
      <w:proofErr w:type="gramEnd"/>
      <w:r>
        <w:rPr>
          <w:rFonts w:ascii="Arial" w:eastAsia="Times New Roman" w:hAnsi="Arial" w:cs="Arial"/>
          <w:spacing w:val="1"/>
          <w:sz w:val="20"/>
        </w:rPr>
        <w:t>).  </w:t>
      </w:r>
    </w:p>
    <w:p w14:paraId="0335E594" w14:textId="77777777" w:rsidR="00692F05" w:rsidRDefault="00692F05">
      <w:pPr>
        <w:spacing w:line="260" w:lineRule="atLeast"/>
        <w:divId w:val="1816993334"/>
        <w:rPr>
          <w:rFonts w:ascii="Arial" w:eastAsia="Times New Roman" w:hAnsi="Arial" w:cs="Arial"/>
          <w:spacing w:val="1"/>
          <w:sz w:val="20"/>
        </w:rPr>
      </w:pPr>
      <w:r>
        <w:rPr>
          <w:rFonts w:ascii="Arial" w:eastAsia="Times New Roman" w:hAnsi="Arial" w:cs="Arial"/>
          <w:spacing w:val="1"/>
          <w:sz w:val="20"/>
        </w:rPr>
        <w:t xml:space="preserve">Part of the primary feedstocks are harvested by PATA's subsidiary PATA </w:t>
      </w:r>
      <w:proofErr w:type="spellStart"/>
      <w:r>
        <w:rPr>
          <w:rFonts w:ascii="Arial" w:eastAsia="Times New Roman" w:hAnsi="Arial" w:cs="Arial"/>
          <w:spacing w:val="1"/>
          <w:sz w:val="20"/>
        </w:rPr>
        <w:t>Strenči</w:t>
      </w:r>
      <w:proofErr w:type="spellEnd"/>
      <w:r>
        <w:rPr>
          <w:rFonts w:ascii="Arial" w:eastAsia="Times New Roman" w:hAnsi="Arial" w:cs="Arial"/>
          <w:spacing w:val="1"/>
          <w:sz w:val="20"/>
        </w:rPr>
        <w:t xml:space="preserve">. PATA performs most of the chipping process with its own 3 mobile chippers. FSC or PEFC certified secondary feedstocks are supplied by PATA's subsidiary sawmills - PATA Saldus and PATA </w:t>
      </w:r>
      <w:proofErr w:type="spellStart"/>
      <w:r>
        <w:rPr>
          <w:rFonts w:ascii="Arial" w:eastAsia="Times New Roman" w:hAnsi="Arial" w:cs="Arial"/>
          <w:spacing w:val="1"/>
          <w:sz w:val="20"/>
        </w:rPr>
        <w:t>Jēkabpils</w:t>
      </w:r>
      <w:proofErr w:type="spellEnd"/>
      <w:r>
        <w:rPr>
          <w:rFonts w:ascii="Arial" w:eastAsia="Times New Roman" w:hAnsi="Arial" w:cs="Arial"/>
          <w:spacing w:val="1"/>
          <w:sz w:val="20"/>
        </w:rPr>
        <w:t>.</w:t>
      </w:r>
    </w:p>
    <w:p w14:paraId="74219DA3" w14:textId="40A524AD" w:rsidR="00C0698E" w:rsidRPr="000F5FF0" w:rsidRDefault="00307E62" w:rsidP="00C0698E">
      <w:pPr>
        <w:pStyle w:val="Heading2"/>
        <w:rPr>
          <w:rFonts w:ascii="Arial" w:hAnsi="Arial" w:cs="Arial"/>
        </w:rPr>
      </w:pPr>
      <w:bookmarkStart w:id="9" w:name="_Toc141865618"/>
      <w:r w:rsidRPr="000F5FF0">
        <w:rPr>
          <w:rFonts w:ascii="Arial" w:hAnsi="Arial" w:cs="Arial"/>
        </w:rPr>
        <w:t xml:space="preserve"> </w:t>
      </w:r>
      <w:bookmarkStart w:id="10" w:name="_Toc145501800"/>
      <w:bookmarkStart w:id="11" w:name="_Toc187933720"/>
      <w:r w:rsidR="00C0698E" w:rsidRPr="000F5FF0">
        <w:rPr>
          <w:rFonts w:ascii="Arial" w:hAnsi="Arial" w:cs="Arial"/>
        </w:rPr>
        <w:t>Detailed description of the Supply Base</w:t>
      </w:r>
      <w:bookmarkEnd w:id="9"/>
      <w:bookmarkEnd w:id="10"/>
      <w:bookmarkEnd w:id="11"/>
    </w:p>
    <w:p w14:paraId="6E524D03" w14:textId="6A5C5B26" w:rsidR="005415D2" w:rsidRPr="000F5FF0" w:rsidRDefault="006F7DF8" w:rsidP="00307E62">
      <w:pPr>
        <w:pStyle w:val="ANormalText"/>
        <w:ind w:left="284"/>
        <w:rPr>
          <w:rFonts w:ascii="Arial" w:hAnsi="Arial" w:cs="Arial"/>
        </w:rPr>
      </w:pPr>
      <w:r w:rsidRPr="000F5FF0">
        <w:rPr>
          <w:rFonts w:ascii="Arial" w:hAnsi="Arial" w:cs="Arial"/>
          <w:noProof/>
        </w:rPr>
        <mc:AlternateContent>
          <mc:Choice Requires="wps">
            <w:drawing>
              <wp:inline distT="0" distB="0" distL="0" distR="0" wp14:anchorId="13ABD344" wp14:editId="5131B082">
                <wp:extent cx="5848350" cy="1123950"/>
                <wp:effectExtent l="0" t="0" r="19050" b="1905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23950"/>
                        </a:xfrm>
                        <a:prstGeom prst="rect">
                          <a:avLst/>
                        </a:prstGeom>
                        <a:solidFill>
                          <a:schemeClr val="accent4">
                            <a:lumMod val="20000"/>
                            <a:lumOff val="80000"/>
                          </a:schemeClr>
                        </a:solidFill>
                        <a:ln w="3175">
                          <a:solidFill>
                            <a:srgbClr val="000000"/>
                          </a:solidFill>
                          <a:miter lim="800000"/>
                          <a:headEnd/>
                          <a:tailEnd/>
                        </a:ln>
                      </wps:spPr>
                      <wps:txbx>
                        <w:txbxContent>
                          <w:p w14:paraId="29806CE3" w14:textId="77777777" w:rsidR="003729A7" w:rsidRPr="00364E2B" w:rsidRDefault="006F7DF8">
                            <w:pPr>
                              <w:rPr>
                                <w:rFonts w:ascii="Arial" w:hAnsi="Arial" w:cs="Arial"/>
                                <w:i/>
                                <w:iCs/>
                                <w:lang w:val="en-US"/>
                              </w:rPr>
                            </w:pPr>
                            <w:r w:rsidRPr="00364E2B">
                              <w:rPr>
                                <w:rFonts w:ascii="Arial" w:hAnsi="Arial" w:cs="Arial"/>
                                <w:i/>
                                <w:iCs/>
                                <w:lang w:val="en-US"/>
                              </w:rPr>
                              <w:t>Guidance:</w:t>
                            </w:r>
                            <w:r w:rsidR="00B3091B" w:rsidRPr="00364E2B">
                              <w:rPr>
                                <w:rFonts w:ascii="Arial" w:hAnsi="Arial" w:cs="Arial"/>
                                <w:i/>
                                <w:iCs/>
                                <w:lang w:val="en-US"/>
                              </w:rPr>
                              <w:t xml:space="preserve"> Tables below have been generated automatically for each sourcing country based on the selection of ‘Feedstock origin (countries)’ in section 1 above.</w:t>
                            </w:r>
                          </w:p>
                          <w:p w14:paraId="149904AB" w14:textId="17939CC5" w:rsidR="000A1AEA" w:rsidRPr="00364E2B" w:rsidRDefault="003729A7">
                            <w:pPr>
                              <w:rPr>
                                <w:rFonts w:ascii="Arial" w:hAnsi="Arial" w:cs="Arial"/>
                                <w:i/>
                                <w:iCs/>
                                <w:lang w:val="en-US"/>
                              </w:rPr>
                            </w:pPr>
                            <w:r w:rsidRPr="00364E2B">
                              <w:rPr>
                                <w:rFonts w:ascii="Arial" w:hAnsi="Arial" w:cs="Arial"/>
                                <w:i/>
                                <w:iCs/>
                                <w:lang w:val="en-US"/>
                              </w:rPr>
                              <w:t xml:space="preserve">Annex 1 is generated by the system if the </w:t>
                            </w:r>
                            <w:r w:rsidR="00444574" w:rsidRPr="00364E2B">
                              <w:rPr>
                                <w:rFonts w:ascii="Arial" w:hAnsi="Arial" w:cs="Arial"/>
                                <w:i/>
                                <w:iCs/>
                                <w:lang w:val="en-US"/>
                              </w:rPr>
                              <w:t xml:space="preserve">SBP </w:t>
                            </w:r>
                            <w:r w:rsidRPr="00364E2B">
                              <w:rPr>
                                <w:rFonts w:ascii="Arial" w:hAnsi="Arial" w:cs="Arial"/>
                                <w:i/>
                                <w:iCs/>
                                <w:lang w:val="en-US"/>
                              </w:rPr>
                              <w:t>SBE is used without Region</w:t>
                            </w:r>
                            <w:r w:rsidR="00B572A3" w:rsidRPr="00364E2B">
                              <w:rPr>
                                <w:rFonts w:ascii="Arial" w:hAnsi="Arial" w:cs="Arial"/>
                                <w:i/>
                                <w:iCs/>
                                <w:lang w:val="en-US"/>
                              </w:rPr>
                              <w:t>al</w:t>
                            </w:r>
                            <w:r w:rsidRPr="00364E2B">
                              <w:rPr>
                                <w:rFonts w:ascii="Arial" w:hAnsi="Arial" w:cs="Arial"/>
                                <w:i/>
                                <w:iCs/>
                                <w:lang w:val="en-US"/>
                              </w:rPr>
                              <w:t xml:space="preserve"> Risk Assessment(s)</w:t>
                            </w:r>
                            <w:r w:rsidR="00165FBF" w:rsidRPr="00364E2B">
                              <w:rPr>
                                <w:rFonts w:ascii="Arial" w:hAnsi="Arial" w:cs="Arial"/>
                                <w:i/>
                                <w:iCs/>
                                <w:lang w:val="en-US"/>
                              </w:rPr>
                              <w:t xml:space="preserve"> (RRAs). In case RRA(s) is used, further details shall be given only in section 3 below.</w:t>
                            </w:r>
                          </w:p>
                          <w:p w14:paraId="0FA319E0" w14:textId="26269666" w:rsidR="006F7DF8" w:rsidRPr="00364E2B" w:rsidRDefault="003729A7">
                            <w:pPr>
                              <w:rPr>
                                <w:rFonts w:ascii="Arial" w:hAnsi="Arial" w:cs="Arial"/>
                                <w:i/>
                                <w:iCs/>
                                <w:lang w:val="en-US"/>
                              </w:rPr>
                            </w:pPr>
                            <w:r w:rsidRPr="00364E2B">
                              <w:rPr>
                                <w:rFonts w:ascii="Arial" w:hAnsi="Arial" w:cs="Arial"/>
                                <w:i/>
                                <w:iCs/>
                                <w:lang w:val="en-US"/>
                              </w:rPr>
                              <w:t xml:space="preserve">Annex 2 is generated if RED II </w:t>
                            </w:r>
                            <w:r w:rsidR="00444574" w:rsidRPr="00364E2B">
                              <w:rPr>
                                <w:rFonts w:ascii="Arial" w:hAnsi="Arial" w:cs="Arial"/>
                                <w:i/>
                                <w:iCs/>
                                <w:lang w:val="en-US"/>
                              </w:rPr>
                              <w:t xml:space="preserve">SBE </w:t>
                            </w:r>
                            <w:r w:rsidRPr="00364E2B">
                              <w:rPr>
                                <w:rFonts w:ascii="Arial" w:hAnsi="Arial" w:cs="Arial"/>
                                <w:i/>
                                <w:iCs/>
                                <w:lang w:val="en-US"/>
                              </w:rPr>
                              <w:t>is in the scope</w:t>
                            </w:r>
                            <w:r w:rsidR="00C30D17" w:rsidRPr="00364E2B">
                              <w:rPr>
                                <w:rFonts w:ascii="Arial" w:hAnsi="Arial" w:cs="Arial"/>
                                <w:i/>
                                <w:iCs/>
                                <w:lang w:val="en-US"/>
                              </w:rPr>
                              <w:t xml:space="preserve"> for each country separately</w:t>
                            </w:r>
                            <w:r w:rsidRPr="00364E2B">
                              <w:rPr>
                                <w:rFonts w:ascii="Arial" w:hAnsi="Arial" w:cs="Arial"/>
                                <w:i/>
                                <w:iCs/>
                                <w:lang w:val="en-US"/>
                              </w:rPr>
                              <w:t>.</w:t>
                            </w:r>
                          </w:p>
                        </w:txbxContent>
                      </wps:txbx>
                      <wps:bodyPr rot="0" vert="horz" wrap="square" lIns="91440" tIns="45720" rIns="91440" bIns="45720" anchor="t" anchorCtr="0">
                        <a:noAutofit/>
                      </wps:bodyPr>
                    </wps:wsp>
                  </a:graphicData>
                </a:graphic>
              </wp:inline>
            </w:drawing>
          </mc:Choice>
          <mc:Fallback>
            <w:pict>
              <v:shapetype w14:anchorId="13ABD344" id="_x0000_t202" coordsize="21600,21600" o:spt="202" path="m,l,21600r21600,l21600,xe">
                <v:stroke joinstyle="miter"/>
                <v:path gradientshapeok="t" o:connecttype="rect"/>
              </v:shapetype>
              <v:shape id="Text Box 217" o:spid="_x0000_s1026" type="#_x0000_t202" style="width:460.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" fillcolor="#fff2cc [663]" strokeweight=".25pt">
                <v:textbox>
                  <w:txbxContent>
                    <w:p w14:paraId="29806CE3" w14:textId="77777777" w:rsidR="003729A7" w:rsidRPr="00364E2B" w:rsidRDefault="006F7DF8">
                      <w:pPr>
                        <w:rPr>
                          <w:rFonts w:ascii="Arial" w:hAnsi="Arial" w:cs="Arial"/>
                          <w:i/>
                          <w:iCs/>
                          <w:lang w:val="en-US"/>
                        </w:rPr>
                      </w:pPr>
                      <w:r w:rsidRPr="00364E2B">
                        <w:rPr>
                          <w:rFonts w:ascii="Arial" w:hAnsi="Arial" w:cs="Arial"/>
                          <w:i/>
                          <w:iCs/>
                          <w:lang w:val="en-US"/>
                        </w:rPr>
                        <w:t>Guidance:</w:t>
                      </w:r>
                      <w:r w:rsidR="00B3091B" w:rsidRPr="00364E2B">
                        <w:rPr>
                          <w:rFonts w:ascii="Arial" w:hAnsi="Arial" w:cs="Arial"/>
                          <w:i/>
                          <w:iCs/>
                          <w:lang w:val="en-US"/>
                        </w:rPr>
                        <w:t xml:space="preserve"> Tables below have been generated automatically for each sourcing country based on the selection of ‘Feedstock origin (countries)’ in section 1 above.</w:t>
                      </w:r>
                    </w:p>
                    <w:p w14:paraId="149904AB" w14:textId="17939CC5" w:rsidR="000A1AEA" w:rsidRPr="00364E2B" w:rsidRDefault="003729A7">
                      <w:pPr>
                        <w:rPr>
                          <w:rFonts w:ascii="Arial" w:hAnsi="Arial" w:cs="Arial"/>
                          <w:i/>
                          <w:iCs/>
                          <w:lang w:val="en-US"/>
                        </w:rPr>
                      </w:pPr>
                      <w:r w:rsidRPr="00364E2B">
                        <w:rPr>
                          <w:rFonts w:ascii="Arial" w:hAnsi="Arial" w:cs="Arial"/>
                          <w:i/>
                          <w:iCs/>
                          <w:lang w:val="en-US"/>
                        </w:rPr>
                        <w:t xml:space="preserve">Annex 1 is generated by the system if the </w:t>
                      </w:r>
                      <w:r w:rsidR="00444574" w:rsidRPr="00364E2B">
                        <w:rPr>
                          <w:rFonts w:ascii="Arial" w:hAnsi="Arial" w:cs="Arial"/>
                          <w:i/>
                          <w:iCs/>
                          <w:lang w:val="en-US"/>
                        </w:rPr>
                        <w:t xml:space="preserve">SBP </w:t>
                      </w:r>
                      <w:r w:rsidRPr="00364E2B">
                        <w:rPr>
                          <w:rFonts w:ascii="Arial" w:hAnsi="Arial" w:cs="Arial"/>
                          <w:i/>
                          <w:iCs/>
                          <w:lang w:val="en-US"/>
                        </w:rPr>
                        <w:t>SBE is used without Region</w:t>
                      </w:r>
                      <w:r w:rsidR="00B572A3" w:rsidRPr="00364E2B">
                        <w:rPr>
                          <w:rFonts w:ascii="Arial" w:hAnsi="Arial" w:cs="Arial"/>
                          <w:i/>
                          <w:iCs/>
                          <w:lang w:val="en-US"/>
                        </w:rPr>
                        <w:t>al</w:t>
                      </w:r>
                      <w:r w:rsidRPr="00364E2B">
                        <w:rPr>
                          <w:rFonts w:ascii="Arial" w:hAnsi="Arial" w:cs="Arial"/>
                          <w:i/>
                          <w:iCs/>
                          <w:lang w:val="en-US"/>
                        </w:rPr>
                        <w:t xml:space="preserve"> Risk Assessment(s)</w:t>
                      </w:r>
                      <w:r w:rsidR="00165FBF" w:rsidRPr="00364E2B">
                        <w:rPr>
                          <w:rFonts w:ascii="Arial" w:hAnsi="Arial" w:cs="Arial"/>
                          <w:i/>
                          <w:iCs/>
                          <w:lang w:val="en-US"/>
                        </w:rPr>
                        <w:t xml:space="preserve"> (RRAs). In case RRA(s) is used, further details shall be given only in section 3 below.</w:t>
                      </w:r>
                    </w:p>
                    <w:p w14:paraId="0FA319E0" w14:textId="26269666" w:rsidR="006F7DF8" w:rsidRPr="00364E2B" w:rsidRDefault="003729A7">
                      <w:pPr>
                        <w:rPr>
                          <w:rFonts w:ascii="Arial" w:hAnsi="Arial" w:cs="Arial"/>
                          <w:i/>
                          <w:iCs/>
                          <w:lang w:val="en-US"/>
                        </w:rPr>
                      </w:pPr>
                      <w:r w:rsidRPr="00364E2B">
                        <w:rPr>
                          <w:rFonts w:ascii="Arial" w:hAnsi="Arial" w:cs="Arial"/>
                          <w:i/>
                          <w:iCs/>
                          <w:lang w:val="en-US"/>
                        </w:rPr>
                        <w:t xml:space="preserve">Annex 2 is generated if RED II </w:t>
                      </w:r>
                      <w:r w:rsidR="00444574" w:rsidRPr="00364E2B">
                        <w:rPr>
                          <w:rFonts w:ascii="Arial" w:hAnsi="Arial" w:cs="Arial"/>
                          <w:i/>
                          <w:iCs/>
                          <w:lang w:val="en-US"/>
                        </w:rPr>
                        <w:t xml:space="preserve">SBE </w:t>
                      </w:r>
                      <w:r w:rsidRPr="00364E2B">
                        <w:rPr>
                          <w:rFonts w:ascii="Arial" w:hAnsi="Arial" w:cs="Arial"/>
                          <w:i/>
                          <w:iCs/>
                          <w:lang w:val="en-US"/>
                        </w:rPr>
                        <w:t>is in the scope</w:t>
                      </w:r>
                      <w:r w:rsidR="00C30D17" w:rsidRPr="00364E2B">
                        <w:rPr>
                          <w:rFonts w:ascii="Arial" w:hAnsi="Arial" w:cs="Arial"/>
                          <w:i/>
                          <w:iCs/>
                          <w:lang w:val="en-US"/>
                        </w:rPr>
                        <w:t xml:space="preserve"> for each country separately</w:t>
                      </w:r>
                      <w:r w:rsidRPr="00364E2B">
                        <w:rPr>
                          <w:rFonts w:ascii="Arial" w:hAnsi="Arial" w:cs="Arial"/>
                          <w:i/>
                          <w:iCs/>
                          <w:lang w:val="en-US"/>
                        </w:rPr>
                        <w:t>.</w:t>
                      </w:r>
                    </w:p>
                  </w:txbxContent>
                </v:textbox>
                <w10:anchorlock/>
              </v:shape>
            </w:pict>
          </mc:Fallback>
        </mc:AlternateContent>
      </w:r>
    </w:p>
    <w:p w14:paraId="6BAF7939" w14:textId="77777777" w:rsidR="00307E62" w:rsidRPr="000F5FF0" w:rsidRDefault="00307E62" w:rsidP="00307E62">
      <w:pPr>
        <w:pStyle w:val="ATableText"/>
        <w:rPr>
          <w:rFonts w:ascii="Arial" w:hAnsi="Arial" w:cs="Arial"/>
          <w:bCs w:val="0"/>
        </w:rPr>
      </w:pPr>
    </w:p>
    <w:p w14:paraId="019CC0B3" w14:textId="05D5872D" w:rsidR="00F6101C" w:rsidRPr="000F5FF0" w:rsidRDefault="00F6101C" w:rsidP="00307E62">
      <w:pPr>
        <w:pStyle w:val="ATableText"/>
        <w:ind w:firstLine="284"/>
        <w:rPr>
          <w:rFonts w:ascii="Arial" w:hAnsi="Arial" w:cs="Arial"/>
          <w:bCs w:val="0"/>
          <w:sz w:val="19"/>
          <w:szCs w:val="19"/>
        </w:rPr>
      </w:pPr>
    </w:p>
    <w:tbl>
      <w:tblPr>
        <w:tblStyle w:val="SBP37"/>
        <w:tblW w:w="9355" w:type="dxa"/>
        <w:tblInd w:w="279" w:type="dxa"/>
        <w:tblLook w:val="04A0" w:firstRow="1" w:lastRow="0" w:firstColumn="1" w:lastColumn="0" w:noHBand="0" w:noVBand="1"/>
      </w:tblPr>
      <w:tblGrid>
        <w:gridCol w:w="2858"/>
        <w:gridCol w:w="6497"/>
      </w:tblGrid>
      <w:tr w:rsidR="00B3091B" w:rsidRPr="000F5FF0" w14:paraId="346A4000" w14:textId="77777777" w:rsidTr="000F5FF0">
        <w:tc>
          <w:tcPr>
            <w:tcW w:w="2858" w:type="dxa"/>
          </w:tcPr>
          <w:p w14:paraId="6AC93DA3" w14:textId="14F1FBC0"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Country</w:t>
            </w:r>
          </w:p>
        </w:tc>
        <w:tc>
          <w:tcPr>
            <w:tcW w:w="6497" w:type="dxa"/>
          </w:tcPr>
          <w:p w14:paraId="454E846F" w14:textId="68E12D0F"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Latvia</w:t>
            </w:r>
          </w:p>
        </w:tc>
      </w:tr>
      <w:tr w:rsidR="00B3091B" w:rsidRPr="000F5FF0" w14:paraId="1FDE26AE" w14:textId="77777777" w:rsidTr="000F5FF0">
        <w:tc>
          <w:tcPr>
            <w:tcW w:w="2858" w:type="dxa"/>
          </w:tcPr>
          <w:p w14:paraId="6B25FD10"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Area/Region</w:t>
            </w:r>
          </w:p>
        </w:tc>
        <w:tc>
          <w:tcPr>
            <w:tcW w:w="6497" w:type="dxa"/>
          </w:tcPr>
          <w:p w14:paraId="2B6A5071" w14:textId="3D5E88EE"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Latvia</w:t>
            </w:r>
          </w:p>
        </w:tc>
      </w:tr>
      <w:tr w:rsidR="00B3091B" w:rsidRPr="000F5FF0" w14:paraId="39D2C862" w14:textId="77777777" w:rsidTr="000F5FF0">
        <w:tc>
          <w:tcPr>
            <w:tcW w:w="2858" w:type="dxa"/>
          </w:tcPr>
          <w:p w14:paraId="287EAE50"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Exclusions</w:t>
            </w:r>
          </w:p>
        </w:tc>
        <w:tc>
          <w:tcPr>
            <w:tcW w:w="6497" w:type="dxa"/>
          </w:tcPr>
          <w:p w14:paraId="1EF20962" w14:textId="21F1B529" w:rsidR="00B3091B" w:rsidRPr="000F5FF0" w:rsidRDefault="00B3091B" w:rsidP="00EE3A21">
            <w:pPr>
              <w:pStyle w:val="ATableText"/>
              <w:rPr>
                <w:rFonts w:ascii="Arial" w:hAnsi="Arial" w:cs="Arial"/>
                <w:bCs w:val="0"/>
                <w:sz w:val="19"/>
                <w:szCs w:val="19"/>
              </w:rPr>
            </w:pPr>
          </w:p>
        </w:tc>
      </w:tr>
      <w:tr w:rsidR="00B3091B" w:rsidRPr="000F5FF0" w14:paraId="0B25B38C" w14:textId="77777777" w:rsidTr="000F5FF0">
        <w:tc>
          <w:tcPr>
            <w:tcW w:w="2858" w:type="dxa"/>
          </w:tcPr>
          <w:p w14:paraId="665E3A94" w14:textId="3D9B6EF0"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Feedstock types</w:t>
            </w:r>
          </w:p>
        </w:tc>
        <w:tc>
          <w:tcPr>
            <w:tcW w:w="6497" w:type="dxa"/>
          </w:tcPr>
          <w:p w14:paraId="47FA3DF2" w14:textId="2DF81799"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Primary, Processing residues</w:t>
            </w:r>
          </w:p>
        </w:tc>
      </w:tr>
      <w:tr w:rsidR="00B3091B" w:rsidRPr="000F5FF0" w14:paraId="0DD58C65" w14:textId="77777777" w:rsidTr="000F5FF0">
        <w:tc>
          <w:tcPr>
            <w:tcW w:w="2858" w:type="dxa"/>
          </w:tcPr>
          <w:p w14:paraId="4065C5F8" w14:textId="69E6280D"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lastRenderedPageBreak/>
              <w:t xml:space="preserve">Feedstock </w:t>
            </w:r>
            <w:r w:rsidR="005E739F" w:rsidRPr="000F5FF0">
              <w:rPr>
                <w:rFonts w:ascii="Arial" w:hAnsi="Arial" w:cs="Arial"/>
                <w:sz w:val="19"/>
                <w:szCs w:val="19"/>
              </w:rPr>
              <w:t>Product Groups</w:t>
            </w:r>
          </w:p>
        </w:tc>
        <w:tc>
          <w:tcPr>
            <w:tcW w:w="6497" w:type="dxa"/>
          </w:tcPr>
          <w:p w14:paraId="0BD202DB" w14:textId="0AF66054"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Forest feedstock (1A), Trees outside forest (TOF) - Urban and landscape feedstock (2A), Processing residues feedstock (4A)</w:t>
            </w:r>
          </w:p>
        </w:tc>
      </w:tr>
      <w:tr w:rsidR="00B3091B" w:rsidRPr="000F5FF0" w14:paraId="613E0F36" w14:textId="77777777" w:rsidTr="000F5FF0">
        <w:tc>
          <w:tcPr>
            <w:tcW w:w="2858" w:type="dxa"/>
          </w:tcPr>
          <w:p w14:paraId="5477A6A1" w14:textId="6A79DB73" w:rsidR="00B3091B" w:rsidRPr="000F5FF0" w:rsidRDefault="00F21729" w:rsidP="00EE3A21">
            <w:pPr>
              <w:pStyle w:val="ATableTextBolbBlue"/>
              <w:rPr>
                <w:rFonts w:ascii="Arial" w:hAnsi="Arial" w:cs="Arial"/>
                <w:sz w:val="19"/>
                <w:szCs w:val="19"/>
              </w:rPr>
            </w:pPr>
            <w:r w:rsidRPr="000F5FF0">
              <w:rPr>
                <w:rFonts w:ascii="Arial" w:hAnsi="Arial" w:cs="Arial"/>
                <w:sz w:val="19"/>
                <w:szCs w:val="19"/>
              </w:rPr>
              <w:t>Feedstock</w:t>
            </w:r>
            <w:r w:rsidR="00B3091B" w:rsidRPr="000F5FF0">
              <w:rPr>
                <w:rFonts w:ascii="Arial" w:hAnsi="Arial" w:cs="Arial"/>
                <w:sz w:val="19"/>
                <w:szCs w:val="19"/>
              </w:rPr>
              <w:t xml:space="preserve"> </w:t>
            </w:r>
            <w:r w:rsidRPr="000F5FF0">
              <w:rPr>
                <w:rFonts w:ascii="Arial" w:hAnsi="Arial" w:cs="Arial"/>
                <w:sz w:val="19"/>
                <w:szCs w:val="19"/>
              </w:rPr>
              <w:t>inputs</w:t>
            </w:r>
          </w:p>
        </w:tc>
        <w:tc>
          <w:tcPr>
            <w:tcW w:w="6497" w:type="dxa"/>
          </w:tcPr>
          <w:p w14:paraId="0D404136" w14:textId="7797033C"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SBP Compliant feedstock</w:t>
            </w:r>
          </w:p>
        </w:tc>
      </w:tr>
      <w:tr w:rsidR="00165FBF" w:rsidRPr="000F5FF0" w14:paraId="288F60CD" w14:textId="77777777" w:rsidTr="000F5FF0">
        <w:tc>
          <w:tcPr>
            <w:tcW w:w="2858" w:type="dxa"/>
          </w:tcPr>
          <w:p w14:paraId="5178603C" w14:textId="026E7EDA"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t>Is the forest managed to supply energy and non-energy markets?</w:t>
            </w:r>
          </w:p>
        </w:tc>
        <w:tc>
          <w:tcPr>
            <w:tcW w:w="6497" w:type="dxa"/>
          </w:tcPr>
          <w:p w14:paraId="1210C62D" w14:textId="325BEC3E"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165FBF" w:rsidRPr="000F5FF0" w14:paraId="16120522" w14:textId="77777777" w:rsidTr="000F5FF0">
        <w:tc>
          <w:tcPr>
            <w:tcW w:w="2858" w:type="dxa"/>
          </w:tcPr>
          <w:p w14:paraId="2DA0055C" w14:textId="32A49172"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t>For the forests in the Supply Base, is there an intention to retain, restock or encourage natural regeneration within 5 years of felling?</w:t>
            </w:r>
          </w:p>
        </w:tc>
        <w:tc>
          <w:tcPr>
            <w:tcW w:w="6497" w:type="dxa"/>
          </w:tcPr>
          <w:p w14:paraId="6EFA5EC1" w14:textId="617D54B5"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B3091B" w:rsidRPr="000F5FF0" w14:paraId="16FB6B37" w14:textId="77777777" w:rsidTr="000F5FF0">
        <w:tc>
          <w:tcPr>
            <w:tcW w:w="2858" w:type="dxa"/>
          </w:tcPr>
          <w:p w14:paraId="24DA8221" w14:textId="75E027AC" w:rsidR="00B3091B" w:rsidRPr="000F5FF0" w:rsidRDefault="00874FFE" w:rsidP="00EE3A21">
            <w:pPr>
              <w:pStyle w:val="ATableTextBolbBlue"/>
              <w:rPr>
                <w:rFonts w:ascii="Arial" w:hAnsi="Arial" w:cs="Arial"/>
                <w:sz w:val="19"/>
                <w:szCs w:val="19"/>
              </w:rPr>
            </w:pPr>
            <w:r w:rsidRPr="000F5FF0">
              <w:rPr>
                <w:rFonts w:ascii="Arial" w:hAnsi="Arial" w:cs="Arial"/>
                <w:sz w:val="19"/>
                <w:szCs w:val="19"/>
              </w:rPr>
              <w:t xml:space="preserve">Risk assessment(s) </w:t>
            </w:r>
          </w:p>
        </w:tc>
        <w:tc>
          <w:tcPr>
            <w:tcW w:w="6497" w:type="dxa"/>
          </w:tcPr>
          <w:p w14:paraId="52AE9A70" w14:textId="7904F6FC" w:rsidR="00B3091B" w:rsidRPr="000F5FF0" w:rsidRDefault="00165FBF" w:rsidP="00215D9E">
            <w:pPr>
              <w:pStyle w:val="ATableText"/>
              <w:rPr>
                <w:rFonts w:ascii="Arial" w:hAnsi="Arial" w:cs="Arial"/>
                <w:bCs w:val="0"/>
                <w:sz w:val="19"/>
                <w:szCs w:val="19"/>
              </w:rPr>
            </w:pPr>
            <w:r w:rsidRPr="000F5FF0">
              <w:rPr>
                <w:rFonts w:ascii="Arial" w:hAnsi="Arial" w:cs="Arial"/>
                <w:bCs w:val="0"/>
                <w:sz w:val="19"/>
                <w:szCs w:val="19"/>
              </w:rPr>
              <w:t>Yes – Regional Risk Assessment (RRA) used</w:t>
            </w:r>
          </w:p>
        </w:tc>
      </w:tr>
      <w:tr w:rsidR="00132A81" w:rsidRPr="000F5FF0" w14:paraId="51B7B31E" w14:textId="77777777" w:rsidTr="000F5FF0">
        <w:trPr>
          <w:trHeight w:val="422"/>
        </w:trPr>
        <w:tc>
          <w:tcPr>
            <w:tcW w:w="9355" w:type="dxa"/>
            <w:gridSpan w:val="2"/>
          </w:tcPr>
          <w:p w14:paraId="30A1FEC6" w14:textId="0EFBBC77" w:rsidR="00132A81" w:rsidRPr="000F5FF0" w:rsidRDefault="00132A81" w:rsidP="00EE3A21">
            <w:pPr>
              <w:pStyle w:val="ATableTextBolbBlue"/>
              <w:rPr>
                <w:rFonts w:ascii="Arial" w:hAnsi="Arial" w:cs="Arial"/>
                <w:sz w:val="19"/>
                <w:szCs w:val="19"/>
              </w:rPr>
            </w:pPr>
            <w:r w:rsidRPr="000F5FF0">
              <w:rPr>
                <w:rFonts w:ascii="Arial" w:hAnsi="Arial" w:cs="Arial"/>
                <w:sz w:val="19"/>
                <w:szCs w:val="19"/>
              </w:rPr>
              <w:t>Provide a concise summary of why a SBE was determined to be required or not require</w:t>
            </w:r>
            <w:r w:rsidR="00E17821" w:rsidRPr="000F5FF0">
              <w:rPr>
                <w:rFonts w:ascii="Arial" w:hAnsi="Arial" w:cs="Arial"/>
                <w:sz w:val="19"/>
                <w:szCs w:val="19"/>
              </w:rPr>
              <w:t>d</w:t>
            </w:r>
            <w:r w:rsidRPr="000F5FF0">
              <w:rPr>
                <w:rFonts w:ascii="Arial" w:hAnsi="Arial" w:cs="Arial"/>
                <w:sz w:val="19"/>
                <w:szCs w:val="19"/>
              </w:rPr>
              <w:t xml:space="preserve"> here:</w:t>
            </w:r>
          </w:p>
        </w:tc>
      </w:tr>
      <w:tr w:rsidR="00132A81" w:rsidRPr="000F5FF0" w14:paraId="5196F47E" w14:textId="77777777" w:rsidTr="000F5FF0">
        <w:tc>
          <w:tcPr>
            <w:tcW w:w="9355" w:type="dxa"/>
            <w:gridSpan w:val="2"/>
          </w:tcPr>
          <w:p w14:paraId="10026CE3" w14:textId="77777777" w:rsidR="00692F05" w:rsidRDefault="00692F05">
            <w:pPr>
              <w:spacing w:line="260" w:lineRule="atLeast"/>
              <w:divId w:val="1425229534"/>
              <w:rPr>
                <w:rFonts w:ascii="Arial" w:eastAsia="Times New Roman" w:hAnsi="Arial" w:cs="Arial"/>
                <w:spacing w:val="1"/>
                <w:sz w:val="20"/>
              </w:rPr>
            </w:pPr>
            <w:r>
              <w:rPr>
                <w:rFonts w:ascii="Arial" w:eastAsia="Times New Roman" w:hAnsi="Arial" w:cs="Arial"/>
                <w:spacing w:val="1"/>
                <w:sz w:val="20"/>
              </w:rPr>
              <w:t>SBP biomass supply evaluation includes:</w:t>
            </w:r>
          </w:p>
          <w:p w14:paraId="4817E7E1" w14:textId="77777777" w:rsidR="00692F05" w:rsidRDefault="00692F05">
            <w:pPr>
              <w:spacing w:line="260" w:lineRule="atLeast"/>
              <w:divId w:val="1061247652"/>
              <w:rPr>
                <w:rFonts w:ascii="Arial" w:eastAsia="Times New Roman" w:hAnsi="Arial" w:cs="Arial"/>
                <w:spacing w:val="1"/>
                <w:sz w:val="20"/>
              </w:rPr>
            </w:pPr>
            <w:r>
              <w:rPr>
                <w:rFonts w:ascii="Arial" w:eastAsia="Times New Roman" w:hAnsi="Arial" w:cs="Arial"/>
                <w:spacing w:val="1"/>
                <w:sz w:val="20"/>
              </w:rPr>
              <w:t>·       Primary wood (round wood) after logging</w:t>
            </w:r>
          </w:p>
          <w:p w14:paraId="58276B0B" w14:textId="77777777" w:rsidR="00692F05" w:rsidRDefault="00692F05">
            <w:pPr>
              <w:spacing w:line="260" w:lineRule="atLeast"/>
              <w:divId w:val="1588881348"/>
              <w:rPr>
                <w:rFonts w:ascii="Arial" w:eastAsia="Times New Roman" w:hAnsi="Arial" w:cs="Arial"/>
                <w:spacing w:val="1"/>
                <w:sz w:val="20"/>
              </w:rPr>
            </w:pPr>
            <w:r>
              <w:rPr>
                <w:rFonts w:ascii="Arial" w:eastAsia="Times New Roman" w:hAnsi="Arial" w:cs="Arial"/>
                <w:spacing w:val="1"/>
                <w:sz w:val="20"/>
              </w:rPr>
              <w:t>PATA defines the feedstock/biomass received from the approved sources and supplies as a “SBP-compliant biomass”.</w:t>
            </w:r>
          </w:p>
          <w:p w14:paraId="7B4269B2" w14:textId="77777777" w:rsidR="00692F05" w:rsidRDefault="00692F05">
            <w:pPr>
              <w:spacing w:line="260" w:lineRule="atLeast"/>
              <w:divId w:val="1852724230"/>
              <w:rPr>
                <w:rFonts w:ascii="Arial" w:eastAsia="Times New Roman" w:hAnsi="Arial" w:cs="Arial"/>
                <w:spacing w:val="1"/>
                <w:sz w:val="20"/>
              </w:rPr>
            </w:pPr>
            <w:r>
              <w:rPr>
                <w:rFonts w:ascii="Arial" w:eastAsia="Times New Roman" w:hAnsi="Arial" w:cs="Arial"/>
                <w:spacing w:val="1"/>
                <w:sz w:val="20"/>
              </w:rPr>
              <w:t>PATA applies SBE to non-certified and FSC controlled Wood deliveries from Latvia.</w:t>
            </w:r>
          </w:p>
          <w:p w14:paraId="3DDDD6AA" w14:textId="77777777" w:rsidR="00692F05" w:rsidRDefault="00692F05">
            <w:pPr>
              <w:spacing w:line="260" w:lineRule="atLeast"/>
              <w:divId w:val="444889084"/>
              <w:rPr>
                <w:rFonts w:ascii="Arial" w:eastAsia="Times New Roman" w:hAnsi="Arial" w:cs="Arial"/>
                <w:spacing w:val="1"/>
                <w:sz w:val="20"/>
              </w:rPr>
            </w:pPr>
            <w:r>
              <w:rPr>
                <w:rFonts w:ascii="Arial" w:eastAsia="Times New Roman" w:hAnsi="Arial" w:cs="Arial"/>
                <w:spacing w:val="1"/>
                <w:sz w:val="20"/>
              </w:rPr>
              <w:t>SBP-endorsed Regional Risk Assessments for Latvia is used. Company has been developed inspection program for supply risk mitigation.</w:t>
            </w:r>
          </w:p>
          <w:p w14:paraId="0280FB1F" w14:textId="77777777" w:rsidR="00692F05" w:rsidRDefault="00692F05">
            <w:pPr>
              <w:spacing w:line="260" w:lineRule="atLeast"/>
              <w:divId w:val="487748871"/>
              <w:rPr>
                <w:rFonts w:ascii="Arial" w:eastAsia="Times New Roman" w:hAnsi="Arial" w:cs="Arial"/>
                <w:spacing w:val="1"/>
                <w:sz w:val="20"/>
              </w:rPr>
            </w:pPr>
            <w:r>
              <w:rPr>
                <w:rFonts w:ascii="Arial" w:eastAsia="Times New Roman" w:hAnsi="Arial" w:cs="Arial"/>
                <w:spacing w:val="1"/>
                <w:sz w:val="20"/>
              </w:rPr>
              <w:t xml:space="preserve">The risk assessment is divided </w:t>
            </w:r>
            <w:proofErr w:type="gramStart"/>
            <w:r>
              <w:rPr>
                <w:rFonts w:ascii="Arial" w:eastAsia="Times New Roman" w:hAnsi="Arial" w:cs="Arial"/>
                <w:spacing w:val="1"/>
                <w:sz w:val="20"/>
              </w:rPr>
              <w:t>into :</w:t>
            </w:r>
            <w:proofErr w:type="gramEnd"/>
            <w:r>
              <w:rPr>
                <w:rFonts w:ascii="Arial" w:eastAsia="Times New Roman" w:hAnsi="Arial" w:cs="Arial"/>
                <w:spacing w:val="1"/>
                <w:sz w:val="20"/>
              </w:rPr>
              <w:t xml:space="preserve"> “low risk” or “specified risk</w:t>
            </w:r>
            <w:proofErr w:type="gramStart"/>
            <w:r>
              <w:rPr>
                <w:rFonts w:ascii="Arial" w:eastAsia="Times New Roman" w:hAnsi="Arial" w:cs="Arial"/>
                <w:spacing w:val="1"/>
                <w:sz w:val="20"/>
              </w:rPr>
              <w:t>” .</w:t>
            </w:r>
            <w:proofErr w:type="gramEnd"/>
            <w:r>
              <w:rPr>
                <w:rFonts w:ascii="Arial" w:eastAsia="Times New Roman" w:hAnsi="Arial" w:cs="Arial"/>
                <w:spacing w:val="1"/>
                <w:sz w:val="20"/>
              </w:rPr>
              <w:t>  </w:t>
            </w:r>
          </w:p>
        </w:tc>
      </w:tr>
      <w:tr w:rsidR="003729A7" w:rsidRPr="000F5FF0" w14:paraId="335D69FE" w14:textId="77777777" w:rsidTr="000F5FF0">
        <w:tc>
          <w:tcPr>
            <w:tcW w:w="2858" w:type="dxa"/>
          </w:tcPr>
          <w:p w14:paraId="52CD3950" w14:textId="4FBC4F4E" w:rsidR="003729A7" w:rsidRPr="000F5FF0" w:rsidRDefault="003729A7" w:rsidP="00EE3A21">
            <w:pPr>
              <w:pStyle w:val="ATableTextBolbBlue"/>
              <w:rPr>
                <w:rFonts w:ascii="Arial" w:hAnsi="Arial" w:cs="Arial"/>
                <w:sz w:val="19"/>
                <w:szCs w:val="19"/>
                <w:highlight w:val="yellow"/>
              </w:rPr>
            </w:pPr>
            <w:r w:rsidRPr="000F5FF0">
              <w:rPr>
                <w:rFonts w:ascii="Arial" w:hAnsi="Arial" w:cs="Arial"/>
                <w:sz w:val="19"/>
                <w:szCs w:val="19"/>
              </w:rPr>
              <w:t>Feedstock types included in SBE:</w:t>
            </w:r>
            <w:r w:rsidRPr="000F5FF0">
              <w:rPr>
                <w:rFonts w:ascii="Arial" w:hAnsi="Arial" w:cs="Arial"/>
                <w:sz w:val="19"/>
                <w:szCs w:val="19"/>
                <w:highlight w:val="yellow"/>
              </w:rPr>
              <w:t xml:space="preserve"> </w:t>
            </w:r>
          </w:p>
        </w:tc>
        <w:tc>
          <w:tcPr>
            <w:tcW w:w="6497" w:type="dxa"/>
          </w:tcPr>
          <w:p w14:paraId="261CA11C" w14:textId="19F34C05" w:rsidR="003729A7" w:rsidRPr="000F5FF0" w:rsidRDefault="00165FBF" w:rsidP="00EE3A21">
            <w:pPr>
              <w:pStyle w:val="ATableText"/>
              <w:rPr>
                <w:rFonts w:ascii="Arial" w:hAnsi="Arial" w:cs="Arial"/>
                <w:bCs w:val="0"/>
                <w:sz w:val="19"/>
                <w:szCs w:val="19"/>
                <w:highlight w:val="yellow"/>
              </w:rPr>
            </w:pPr>
            <w:r w:rsidRPr="000F5FF0">
              <w:rPr>
                <w:rFonts w:ascii="Arial" w:hAnsi="Arial" w:cs="Arial"/>
                <w:bCs w:val="0"/>
                <w:sz w:val="19"/>
                <w:szCs w:val="19"/>
              </w:rPr>
              <w:t>Primary, Processing residues</w:t>
            </w:r>
          </w:p>
        </w:tc>
      </w:tr>
      <w:tr w:rsidR="00E359EC" w:rsidRPr="000F5FF0" w14:paraId="61874011" w14:textId="77777777" w:rsidTr="000F5FF0">
        <w:tc>
          <w:tcPr>
            <w:tcW w:w="2858" w:type="dxa"/>
          </w:tcPr>
          <w:p w14:paraId="02DA9A2E" w14:textId="47668FD4" w:rsidR="00E359EC" w:rsidRPr="000F5FF0" w:rsidRDefault="00E359EC" w:rsidP="00685BDE">
            <w:pPr>
              <w:pStyle w:val="ATableTextBolbBlue"/>
              <w:tabs>
                <w:tab w:val="right" w:pos="2642"/>
              </w:tabs>
              <w:rPr>
                <w:rFonts w:ascii="Arial" w:hAnsi="Arial" w:cs="Arial"/>
                <w:sz w:val="19"/>
                <w:szCs w:val="19"/>
              </w:rPr>
            </w:pPr>
            <w:r w:rsidRPr="000F5FF0">
              <w:rPr>
                <w:rFonts w:ascii="Arial" w:hAnsi="Arial" w:cs="Arial"/>
                <w:sz w:val="19"/>
                <w:szCs w:val="19"/>
              </w:rPr>
              <w:t>Includes RED II SBE:</w:t>
            </w:r>
            <w:r w:rsidR="00685BDE" w:rsidRPr="000F5FF0">
              <w:rPr>
                <w:rFonts w:ascii="Arial" w:hAnsi="Arial" w:cs="Arial"/>
                <w:sz w:val="19"/>
                <w:szCs w:val="19"/>
              </w:rPr>
              <w:tab/>
            </w:r>
          </w:p>
        </w:tc>
        <w:tc>
          <w:tcPr>
            <w:tcW w:w="6497" w:type="dxa"/>
          </w:tcPr>
          <w:p w14:paraId="17598D1D" w14:textId="7B08A313" w:rsidR="00E359EC"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w:t>
            </w:r>
          </w:p>
        </w:tc>
      </w:tr>
      <w:tr w:rsidR="00C24885" w:rsidRPr="000F5FF0" w14:paraId="6013CD8F" w14:textId="77777777" w:rsidTr="000F5FF0">
        <w:tc>
          <w:tcPr>
            <w:tcW w:w="2858" w:type="dxa"/>
          </w:tcPr>
          <w:p w14:paraId="08E80318" w14:textId="12D1E95C" w:rsidR="00C24885" w:rsidRPr="000F5FF0" w:rsidRDefault="00C24885" w:rsidP="00C24885">
            <w:pPr>
              <w:pStyle w:val="ATableTextBolbBlue"/>
              <w:tabs>
                <w:tab w:val="right" w:pos="2642"/>
              </w:tabs>
              <w:rPr>
                <w:rFonts w:ascii="Arial" w:hAnsi="Arial" w:cs="Arial"/>
                <w:sz w:val="19"/>
                <w:szCs w:val="19"/>
                <w:highlight w:val="yellow"/>
              </w:rPr>
            </w:pPr>
            <w:r w:rsidRPr="000F5FF0">
              <w:rPr>
                <w:rFonts w:ascii="Arial" w:hAnsi="Arial" w:cs="Arial"/>
                <w:sz w:val="19"/>
                <w:szCs w:val="19"/>
              </w:rPr>
              <w:t>Includes RED II TOF:</w:t>
            </w:r>
          </w:p>
        </w:tc>
        <w:tc>
          <w:tcPr>
            <w:tcW w:w="6497" w:type="dxa"/>
          </w:tcPr>
          <w:p w14:paraId="47CB5F4C" w14:textId="0C1505B4" w:rsidR="00C24885" w:rsidRPr="000F5FF0" w:rsidRDefault="00C24885" w:rsidP="00C24885">
            <w:pPr>
              <w:pStyle w:val="ATableText"/>
              <w:rPr>
                <w:rFonts w:ascii="Arial" w:hAnsi="Arial" w:cs="Arial"/>
                <w:bCs w:val="0"/>
                <w:sz w:val="19"/>
                <w:szCs w:val="19"/>
                <w:highlight w:val="yellow"/>
              </w:rPr>
            </w:pPr>
            <w:r w:rsidRPr="000F5FF0">
              <w:rPr>
                <w:rFonts w:ascii="Arial" w:hAnsi="Arial" w:cs="Arial"/>
                <w:bCs w:val="0"/>
                <w:sz w:val="19"/>
                <w:szCs w:val="19"/>
              </w:rPr>
              <w:t>Yes</w:t>
            </w:r>
          </w:p>
        </w:tc>
      </w:tr>
      <w:tr w:rsidR="00C24885" w:rsidRPr="000F5FF0" w14:paraId="6FED64DA" w14:textId="77777777" w:rsidTr="000F5FF0">
        <w:tc>
          <w:tcPr>
            <w:tcW w:w="2858" w:type="dxa"/>
          </w:tcPr>
          <w:p w14:paraId="464CCA2A" w14:textId="5482AA8D"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Size of Supply Base area (million ha):</w:t>
            </w:r>
          </w:p>
        </w:tc>
        <w:tc>
          <w:tcPr>
            <w:tcW w:w="6497" w:type="dxa"/>
          </w:tcPr>
          <w:p w14:paraId="0AF4750B" w14:textId="7394435C" w:rsidR="00C24885" w:rsidRPr="000F5FF0" w:rsidRDefault="00C24885" w:rsidP="00C24885">
            <w:pPr>
              <w:pStyle w:val="ATableText"/>
              <w:rPr>
                <w:rFonts w:ascii="Arial" w:hAnsi="Arial" w:cs="Arial"/>
                <w:bCs w:val="0"/>
                <w:sz w:val="19"/>
                <w:szCs w:val="19"/>
              </w:rPr>
            </w:pPr>
            <w:r w:rsidRPr="000F5FF0">
              <w:rPr>
                <w:rFonts w:ascii="Arial" w:hAnsi="Arial" w:cs="Arial"/>
                <w:bCs w:val="0"/>
                <w:sz w:val="19"/>
                <w:szCs w:val="19"/>
              </w:rPr>
              <w:t>1.6200</w:t>
            </w:r>
          </w:p>
        </w:tc>
      </w:tr>
      <w:tr w:rsidR="00C24885" w:rsidRPr="000F5FF0" w14:paraId="035223BB" w14:textId="77777777" w:rsidTr="000F5FF0">
        <w:tc>
          <w:tcPr>
            <w:tcW w:w="9355" w:type="dxa"/>
            <w:gridSpan w:val="2"/>
          </w:tcPr>
          <w:p w14:paraId="0FA335C3" w14:textId="7FBA2655"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Map(s) of the Supply Base area:</w:t>
            </w:r>
          </w:p>
        </w:tc>
      </w:tr>
      <w:tr w:rsidR="00C24885" w:rsidRPr="000F5FF0" w14:paraId="7D3F6D38" w14:textId="77777777" w:rsidTr="000F5FF0">
        <w:tc>
          <w:tcPr>
            <w:tcW w:w="9355" w:type="dxa"/>
            <w:gridSpan w:val="2"/>
          </w:tcPr>
          <w:p w14:paraId="47D48F4C" w14:textId="77777777" w:rsidR="00692F05" w:rsidRDefault="00692F05">
            <w:pPr>
              <w:spacing w:line="260" w:lineRule="atLeast"/>
              <w:divId w:val="690911948"/>
              <w:rPr>
                <w:rFonts w:ascii="Arial" w:eastAsia="Times New Roman" w:hAnsi="Arial" w:cs="Arial"/>
                <w:spacing w:val="1"/>
                <w:sz w:val="20"/>
              </w:rPr>
            </w:pPr>
            <w:r>
              <w:rPr>
                <w:rFonts w:ascii="Arial" w:eastAsia="Times New Roman" w:hAnsi="Arial" w:cs="Arial"/>
                <w:noProof/>
                <w:spacing w:val="1"/>
                <w:sz w:val="20"/>
              </w:rPr>
              <w:lastRenderedPageBreak/>
              <w:drawing>
                <wp:inline distT="0" distB="0" distL="0" distR="0">
                  <wp:extent cx="5667375" cy="3028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667375" cy="3028950"/>
                          </a:xfrm>
                          <a:prstGeom prst="rect">
                            <a:avLst/>
                          </a:prstGeom>
                          <a:noFill/>
                          <a:ln>
                            <a:noFill/>
                          </a:ln>
                        </pic:spPr>
                      </pic:pic>
                    </a:graphicData>
                  </a:graphic>
                </wp:inline>
              </w:drawing>
            </w:r>
          </w:p>
          <w:p w14:paraId="408A1F37" w14:textId="77777777" w:rsidR="00692F05" w:rsidRDefault="00692F05">
            <w:pPr>
              <w:spacing w:line="260" w:lineRule="atLeast"/>
              <w:divId w:val="136261726"/>
              <w:rPr>
                <w:rFonts w:ascii="Arial" w:eastAsia="Times New Roman" w:hAnsi="Arial" w:cs="Arial"/>
                <w:spacing w:val="1"/>
                <w:sz w:val="20"/>
              </w:rPr>
            </w:pPr>
          </w:p>
        </w:tc>
      </w:tr>
    </w:tbl>
    <w:p w14:paraId="6F5264C0" w14:textId="125414BF" w:rsidR="00E74591" w:rsidRPr="000F5FF0" w:rsidRDefault="00E74591" w:rsidP="00165FBF">
      <w:pPr>
        <w:pStyle w:val="ATableText"/>
        <w:rPr>
          <w:rFonts w:ascii="Arial" w:hAnsi="Arial" w:cs="Arial"/>
          <w:bCs w:val="0"/>
        </w:rPr>
      </w:pPr>
      <w:bookmarkStart w:id="12" w:name="_Toc412646197"/>
    </w:p>
    <w:p w14:paraId="6F4254AE" w14:textId="1ADABC67" w:rsidR="00165FBF" w:rsidRPr="000F5FF0" w:rsidRDefault="00165FBF" w:rsidP="00307E62">
      <w:pPr>
        <w:pStyle w:val="ATableText"/>
        <w:ind w:firstLine="720"/>
        <w:rPr>
          <w:rFonts w:ascii="Arial" w:hAnsi="Arial" w:cs="Arial"/>
          <w:bCs w:val="0"/>
          <w:sz w:val="19"/>
          <w:szCs w:val="19"/>
        </w:rPr>
      </w:pPr>
    </w:p>
    <w:tbl>
      <w:tblPr>
        <w:tblStyle w:val="SBP37"/>
        <w:tblW w:w="9355" w:type="dxa"/>
        <w:tblInd w:w="279" w:type="dxa"/>
        <w:tblLook w:val="04A0" w:firstRow="1" w:lastRow="0" w:firstColumn="1" w:lastColumn="0" w:noHBand="0" w:noVBand="1"/>
      </w:tblPr>
      <w:tblGrid>
        <w:gridCol w:w="2858"/>
        <w:gridCol w:w="6497"/>
      </w:tblGrid>
      <w:tr w:rsidR="00B3091B" w:rsidRPr="000F5FF0" w14:paraId="6AF2F735" w14:textId="77777777" w:rsidTr="000F5FF0">
        <w:tc>
          <w:tcPr>
            <w:tcW w:w="2858" w:type="dxa"/>
          </w:tcPr>
          <w:p w14:paraId="0DDC5B33"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Country</w:t>
            </w:r>
          </w:p>
        </w:tc>
        <w:tc>
          <w:tcPr>
            <w:tcW w:w="6497" w:type="dxa"/>
          </w:tcPr>
          <w:p w14:paraId="59A35B50"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Lithuania</w:t>
            </w:r>
          </w:p>
        </w:tc>
      </w:tr>
      <w:tr w:rsidR="00B3091B" w:rsidRPr="000F5FF0" w14:paraId="7BCC6FD1" w14:textId="77777777" w:rsidTr="000F5FF0">
        <w:tc>
          <w:tcPr>
            <w:tcW w:w="2858" w:type="dxa"/>
          </w:tcPr>
          <w:p w14:paraId="0602A2B8"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Area/Region</w:t>
            </w:r>
          </w:p>
        </w:tc>
        <w:tc>
          <w:tcPr>
            <w:tcW w:w="6497" w:type="dxa"/>
          </w:tcPr>
          <w:p w14:paraId="2E292710"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Lithuania</w:t>
            </w:r>
          </w:p>
        </w:tc>
      </w:tr>
      <w:tr w:rsidR="00B3091B" w:rsidRPr="000F5FF0" w14:paraId="13B746CD" w14:textId="77777777" w:rsidTr="000F5FF0">
        <w:tc>
          <w:tcPr>
            <w:tcW w:w="2858" w:type="dxa"/>
          </w:tcPr>
          <w:p w14:paraId="6CEAB16A"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Exclusions</w:t>
            </w:r>
          </w:p>
        </w:tc>
        <w:tc>
          <w:tcPr>
            <w:tcW w:w="6497" w:type="dxa"/>
          </w:tcPr>
          <w:p w14:paraId="02A51F88" w14:textId="77777777" w:rsidR="00B3091B" w:rsidRPr="000F5FF0" w:rsidRDefault="00B3091B" w:rsidP="00EE3A21">
            <w:pPr>
              <w:pStyle w:val="ATableText"/>
              <w:rPr>
                <w:rFonts w:ascii="Arial" w:hAnsi="Arial" w:cs="Arial"/>
                <w:bCs w:val="0"/>
                <w:sz w:val="19"/>
                <w:szCs w:val="19"/>
              </w:rPr>
            </w:pPr>
          </w:p>
        </w:tc>
      </w:tr>
      <w:tr w:rsidR="00B3091B" w:rsidRPr="000F5FF0" w14:paraId="102B8D15" w14:textId="77777777" w:rsidTr="000F5FF0">
        <w:tc>
          <w:tcPr>
            <w:tcW w:w="2858" w:type="dxa"/>
          </w:tcPr>
          <w:p w14:paraId="7923E842"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Feedstock types</w:t>
            </w:r>
          </w:p>
        </w:tc>
        <w:tc>
          <w:tcPr>
            <w:tcW w:w="6497" w:type="dxa"/>
          </w:tcPr>
          <w:p w14:paraId="71922F40"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Primary, Processing residues</w:t>
            </w:r>
          </w:p>
        </w:tc>
      </w:tr>
      <w:tr w:rsidR="00B3091B" w:rsidRPr="000F5FF0" w14:paraId="1339CA6D" w14:textId="77777777" w:rsidTr="000F5FF0">
        <w:tc>
          <w:tcPr>
            <w:tcW w:w="2858" w:type="dxa"/>
          </w:tcPr>
          <w:p w14:paraId="71D02895"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 xml:space="preserve">Feedstock </w:t>
            </w:r>
            <w:r w:rsidR="005E739F" w:rsidRPr="000F5FF0">
              <w:rPr>
                <w:rFonts w:ascii="Arial" w:hAnsi="Arial" w:cs="Arial"/>
                <w:sz w:val="19"/>
                <w:szCs w:val="19"/>
              </w:rPr>
              <w:t>Product Groups</w:t>
            </w:r>
          </w:p>
        </w:tc>
        <w:tc>
          <w:tcPr>
            <w:tcW w:w="6497" w:type="dxa"/>
          </w:tcPr>
          <w:p w14:paraId="59B1C0AE"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Forest feedstock (1A), Processing residues feedstock (4A)</w:t>
            </w:r>
          </w:p>
        </w:tc>
      </w:tr>
      <w:tr w:rsidR="00B3091B" w:rsidRPr="000F5FF0" w14:paraId="10119457" w14:textId="77777777" w:rsidTr="000F5FF0">
        <w:tc>
          <w:tcPr>
            <w:tcW w:w="2858" w:type="dxa"/>
          </w:tcPr>
          <w:p w14:paraId="2B176AB3" w14:textId="77777777" w:rsidR="00B3091B" w:rsidRPr="000F5FF0" w:rsidRDefault="00F21729" w:rsidP="00EE3A21">
            <w:pPr>
              <w:pStyle w:val="ATableTextBolbBlue"/>
              <w:rPr>
                <w:rFonts w:ascii="Arial" w:hAnsi="Arial" w:cs="Arial"/>
                <w:sz w:val="19"/>
                <w:szCs w:val="19"/>
              </w:rPr>
            </w:pPr>
            <w:r w:rsidRPr="000F5FF0">
              <w:rPr>
                <w:rFonts w:ascii="Arial" w:hAnsi="Arial" w:cs="Arial"/>
                <w:sz w:val="19"/>
                <w:szCs w:val="19"/>
              </w:rPr>
              <w:t>Feedstock</w:t>
            </w:r>
            <w:r w:rsidR="00B3091B" w:rsidRPr="000F5FF0">
              <w:rPr>
                <w:rFonts w:ascii="Arial" w:hAnsi="Arial" w:cs="Arial"/>
                <w:sz w:val="19"/>
                <w:szCs w:val="19"/>
              </w:rPr>
              <w:t xml:space="preserve"> </w:t>
            </w:r>
            <w:r w:rsidRPr="000F5FF0">
              <w:rPr>
                <w:rFonts w:ascii="Arial" w:hAnsi="Arial" w:cs="Arial"/>
                <w:sz w:val="19"/>
                <w:szCs w:val="19"/>
              </w:rPr>
              <w:t>inputs</w:t>
            </w:r>
          </w:p>
        </w:tc>
        <w:tc>
          <w:tcPr>
            <w:tcW w:w="6497" w:type="dxa"/>
          </w:tcPr>
          <w:p w14:paraId="3C652A39"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SBP Compliant feedstock</w:t>
            </w:r>
          </w:p>
        </w:tc>
      </w:tr>
      <w:tr w:rsidR="00165FBF" w:rsidRPr="000F5FF0" w14:paraId="2496BB10" w14:textId="77777777" w:rsidTr="000F5FF0">
        <w:tc>
          <w:tcPr>
            <w:tcW w:w="2858" w:type="dxa"/>
          </w:tcPr>
          <w:p w14:paraId="0D7499F6" w14:textId="77777777"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t>Is the forest managed to supply energy and non-energy markets?</w:t>
            </w:r>
          </w:p>
        </w:tc>
        <w:tc>
          <w:tcPr>
            <w:tcW w:w="6497" w:type="dxa"/>
          </w:tcPr>
          <w:p w14:paraId="4D43295D" w14:textId="77777777"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165FBF" w:rsidRPr="000F5FF0" w14:paraId="56E7A662" w14:textId="77777777" w:rsidTr="000F5FF0">
        <w:tc>
          <w:tcPr>
            <w:tcW w:w="2858" w:type="dxa"/>
          </w:tcPr>
          <w:p w14:paraId="45932C54" w14:textId="77777777"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t>For the forests in the Supply Base, is there an intention to retain, restock or encourage natural regeneration within 5 years of felling?</w:t>
            </w:r>
          </w:p>
        </w:tc>
        <w:tc>
          <w:tcPr>
            <w:tcW w:w="6497" w:type="dxa"/>
          </w:tcPr>
          <w:p w14:paraId="3A187259" w14:textId="77777777"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B3091B" w:rsidRPr="000F5FF0" w14:paraId="3500AF83" w14:textId="77777777" w:rsidTr="000F5FF0">
        <w:tc>
          <w:tcPr>
            <w:tcW w:w="2858" w:type="dxa"/>
          </w:tcPr>
          <w:p w14:paraId="0FE6E694" w14:textId="77777777" w:rsidR="00B3091B" w:rsidRPr="000F5FF0" w:rsidRDefault="00874FFE" w:rsidP="00EE3A21">
            <w:pPr>
              <w:pStyle w:val="ATableTextBolbBlue"/>
              <w:rPr>
                <w:rFonts w:ascii="Arial" w:hAnsi="Arial" w:cs="Arial"/>
                <w:sz w:val="19"/>
                <w:szCs w:val="19"/>
              </w:rPr>
            </w:pPr>
            <w:r w:rsidRPr="000F5FF0">
              <w:rPr>
                <w:rFonts w:ascii="Arial" w:hAnsi="Arial" w:cs="Arial"/>
                <w:sz w:val="19"/>
                <w:szCs w:val="19"/>
              </w:rPr>
              <w:t xml:space="preserve">Risk assessment(s) </w:t>
            </w:r>
          </w:p>
        </w:tc>
        <w:tc>
          <w:tcPr>
            <w:tcW w:w="6497" w:type="dxa"/>
          </w:tcPr>
          <w:p w14:paraId="2828819A" w14:textId="77777777" w:rsidR="00B3091B" w:rsidRPr="000F5FF0" w:rsidRDefault="00165FBF" w:rsidP="00215D9E">
            <w:pPr>
              <w:pStyle w:val="ATableText"/>
              <w:rPr>
                <w:rFonts w:ascii="Arial" w:hAnsi="Arial" w:cs="Arial"/>
                <w:bCs w:val="0"/>
                <w:sz w:val="19"/>
                <w:szCs w:val="19"/>
              </w:rPr>
            </w:pPr>
            <w:r w:rsidRPr="000F5FF0">
              <w:rPr>
                <w:rFonts w:ascii="Arial" w:hAnsi="Arial" w:cs="Arial"/>
                <w:bCs w:val="0"/>
                <w:sz w:val="19"/>
                <w:szCs w:val="19"/>
              </w:rPr>
              <w:t>Yes – Regional Risk Assessment (RRA) used</w:t>
            </w:r>
          </w:p>
        </w:tc>
      </w:tr>
      <w:tr w:rsidR="00132A81" w:rsidRPr="000F5FF0" w14:paraId="7602997C" w14:textId="77777777" w:rsidTr="000F5FF0">
        <w:trPr>
          <w:trHeight w:val="422"/>
        </w:trPr>
        <w:tc>
          <w:tcPr>
            <w:tcW w:w="9355" w:type="dxa"/>
            <w:gridSpan w:val="2"/>
          </w:tcPr>
          <w:p w14:paraId="765A01C3" w14:textId="77777777" w:rsidR="00132A81" w:rsidRPr="000F5FF0" w:rsidRDefault="00132A81" w:rsidP="00EE3A21">
            <w:pPr>
              <w:pStyle w:val="ATableTextBolbBlue"/>
              <w:rPr>
                <w:rFonts w:ascii="Arial" w:hAnsi="Arial" w:cs="Arial"/>
                <w:sz w:val="19"/>
                <w:szCs w:val="19"/>
              </w:rPr>
            </w:pPr>
            <w:r w:rsidRPr="000F5FF0">
              <w:rPr>
                <w:rFonts w:ascii="Arial" w:hAnsi="Arial" w:cs="Arial"/>
                <w:sz w:val="19"/>
                <w:szCs w:val="19"/>
              </w:rPr>
              <w:t>Provide a concise summary of why a SBE was determined to be required or not require</w:t>
            </w:r>
            <w:r w:rsidR="00E17821" w:rsidRPr="000F5FF0">
              <w:rPr>
                <w:rFonts w:ascii="Arial" w:hAnsi="Arial" w:cs="Arial"/>
                <w:sz w:val="19"/>
                <w:szCs w:val="19"/>
              </w:rPr>
              <w:t>d</w:t>
            </w:r>
            <w:r w:rsidRPr="000F5FF0">
              <w:rPr>
                <w:rFonts w:ascii="Arial" w:hAnsi="Arial" w:cs="Arial"/>
                <w:sz w:val="19"/>
                <w:szCs w:val="19"/>
              </w:rPr>
              <w:t xml:space="preserve"> here:</w:t>
            </w:r>
          </w:p>
        </w:tc>
      </w:tr>
      <w:tr w:rsidR="00132A81" w:rsidRPr="000F5FF0" w14:paraId="022EFE43" w14:textId="77777777" w:rsidTr="000F5FF0">
        <w:tc>
          <w:tcPr>
            <w:tcW w:w="9355" w:type="dxa"/>
            <w:gridSpan w:val="2"/>
          </w:tcPr>
          <w:p w14:paraId="2D7D8C6F" w14:textId="77777777" w:rsidR="00692F05" w:rsidRDefault="00692F05">
            <w:pPr>
              <w:spacing w:line="260" w:lineRule="atLeast"/>
              <w:divId w:val="1556504705"/>
              <w:rPr>
                <w:rFonts w:ascii="Arial" w:eastAsia="Times New Roman" w:hAnsi="Arial" w:cs="Arial"/>
                <w:spacing w:val="1"/>
                <w:sz w:val="20"/>
              </w:rPr>
            </w:pPr>
            <w:r>
              <w:rPr>
                <w:rFonts w:ascii="Arial" w:eastAsia="Times New Roman" w:hAnsi="Arial" w:cs="Arial"/>
                <w:spacing w:val="1"/>
                <w:sz w:val="20"/>
              </w:rPr>
              <w:t>SBP biomass supply evaluation includes:</w:t>
            </w:r>
          </w:p>
          <w:p w14:paraId="44813E3D" w14:textId="77777777" w:rsidR="00692F05" w:rsidRDefault="00692F05">
            <w:pPr>
              <w:spacing w:line="260" w:lineRule="atLeast"/>
              <w:divId w:val="1585607720"/>
              <w:rPr>
                <w:rFonts w:ascii="Arial" w:eastAsia="Times New Roman" w:hAnsi="Arial" w:cs="Arial"/>
                <w:spacing w:val="1"/>
                <w:sz w:val="20"/>
              </w:rPr>
            </w:pPr>
            <w:r>
              <w:rPr>
                <w:rFonts w:ascii="Arial" w:eastAsia="Times New Roman" w:hAnsi="Arial" w:cs="Arial"/>
                <w:spacing w:val="1"/>
                <w:sz w:val="20"/>
              </w:rPr>
              <w:t>·       Primary wood (round wood) after logging</w:t>
            </w:r>
          </w:p>
          <w:p w14:paraId="2D3D81AE" w14:textId="77777777" w:rsidR="00692F05" w:rsidRDefault="00692F05">
            <w:pPr>
              <w:spacing w:line="260" w:lineRule="atLeast"/>
              <w:divId w:val="1454862453"/>
              <w:rPr>
                <w:rFonts w:ascii="Arial" w:eastAsia="Times New Roman" w:hAnsi="Arial" w:cs="Arial"/>
                <w:spacing w:val="1"/>
                <w:sz w:val="20"/>
              </w:rPr>
            </w:pPr>
            <w:r>
              <w:rPr>
                <w:rFonts w:ascii="Arial" w:eastAsia="Times New Roman" w:hAnsi="Arial" w:cs="Arial"/>
                <w:spacing w:val="1"/>
                <w:sz w:val="20"/>
              </w:rPr>
              <w:t>PATA defines the feedstock/biomass received from the approved sources and supplies as a “SBP-compliant biomass”.</w:t>
            </w:r>
          </w:p>
          <w:p w14:paraId="2BA4A9AF" w14:textId="77777777" w:rsidR="00692F05" w:rsidRDefault="00692F05">
            <w:pPr>
              <w:spacing w:line="260" w:lineRule="atLeast"/>
              <w:divId w:val="1564759674"/>
              <w:rPr>
                <w:rFonts w:ascii="Arial" w:eastAsia="Times New Roman" w:hAnsi="Arial" w:cs="Arial"/>
                <w:spacing w:val="1"/>
                <w:sz w:val="20"/>
              </w:rPr>
            </w:pPr>
            <w:r>
              <w:rPr>
                <w:rFonts w:ascii="Arial" w:eastAsia="Times New Roman" w:hAnsi="Arial" w:cs="Arial"/>
                <w:spacing w:val="1"/>
                <w:sz w:val="20"/>
              </w:rPr>
              <w:lastRenderedPageBreak/>
              <w:t>PATA applies SBE to non-certified deliveries from Lithuania.</w:t>
            </w:r>
          </w:p>
          <w:p w14:paraId="670E5E43" w14:textId="77777777" w:rsidR="00692F05" w:rsidRDefault="00692F05">
            <w:pPr>
              <w:spacing w:line="260" w:lineRule="atLeast"/>
              <w:divId w:val="532307176"/>
              <w:rPr>
                <w:rFonts w:ascii="Arial" w:eastAsia="Times New Roman" w:hAnsi="Arial" w:cs="Arial"/>
                <w:spacing w:val="1"/>
                <w:sz w:val="20"/>
              </w:rPr>
            </w:pPr>
            <w:r>
              <w:rPr>
                <w:rFonts w:ascii="Arial" w:eastAsia="Times New Roman" w:hAnsi="Arial" w:cs="Arial"/>
                <w:spacing w:val="1"/>
                <w:sz w:val="20"/>
              </w:rPr>
              <w:t>SBP-endorsed Regional Risk Assessment for Lithuania is used. Company has been developed inspection program for supply risk mitigation.</w:t>
            </w:r>
          </w:p>
          <w:p w14:paraId="2D431951" w14:textId="77777777" w:rsidR="00692F05" w:rsidRDefault="00692F05">
            <w:pPr>
              <w:spacing w:line="260" w:lineRule="atLeast"/>
              <w:divId w:val="1569071341"/>
              <w:rPr>
                <w:rFonts w:ascii="Arial" w:eastAsia="Times New Roman" w:hAnsi="Arial" w:cs="Arial"/>
                <w:spacing w:val="1"/>
                <w:sz w:val="20"/>
              </w:rPr>
            </w:pPr>
            <w:r>
              <w:rPr>
                <w:rFonts w:ascii="Arial" w:eastAsia="Times New Roman" w:hAnsi="Arial" w:cs="Arial"/>
                <w:spacing w:val="1"/>
                <w:sz w:val="20"/>
              </w:rPr>
              <w:t xml:space="preserve">The risk assessment is divided </w:t>
            </w:r>
            <w:proofErr w:type="gramStart"/>
            <w:r>
              <w:rPr>
                <w:rFonts w:ascii="Arial" w:eastAsia="Times New Roman" w:hAnsi="Arial" w:cs="Arial"/>
                <w:spacing w:val="1"/>
                <w:sz w:val="20"/>
              </w:rPr>
              <w:t>into :</w:t>
            </w:r>
            <w:proofErr w:type="gramEnd"/>
            <w:r>
              <w:rPr>
                <w:rFonts w:ascii="Arial" w:eastAsia="Times New Roman" w:hAnsi="Arial" w:cs="Arial"/>
                <w:spacing w:val="1"/>
                <w:sz w:val="20"/>
              </w:rPr>
              <w:t xml:space="preserve"> “low risk” or “specified risk</w:t>
            </w:r>
            <w:proofErr w:type="gramStart"/>
            <w:r>
              <w:rPr>
                <w:rFonts w:ascii="Arial" w:eastAsia="Times New Roman" w:hAnsi="Arial" w:cs="Arial"/>
                <w:spacing w:val="1"/>
                <w:sz w:val="20"/>
              </w:rPr>
              <w:t>” .</w:t>
            </w:r>
            <w:proofErr w:type="gramEnd"/>
            <w:r>
              <w:rPr>
                <w:rFonts w:ascii="Arial" w:eastAsia="Times New Roman" w:hAnsi="Arial" w:cs="Arial"/>
                <w:spacing w:val="1"/>
                <w:sz w:val="20"/>
              </w:rPr>
              <w:t>  </w:t>
            </w:r>
          </w:p>
        </w:tc>
      </w:tr>
      <w:tr w:rsidR="003729A7" w:rsidRPr="000F5FF0" w14:paraId="74D227CA" w14:textId="77777777" w:rsidTr="000F5FF0">
        <w:tc>
          <w:tcPr>
            <w:tcW w:w="2858" w:type="dxa"/>
          </w:tcPr>
          <w:p w14:paraId="5FDD0EE7" w14:textId="77777777" w:rsidR="003729A7" w:rsidRPr="000F5FF0" w:rsidRDefault="003729A7" w:rsidP="00EE3A21">
            <w:pPr>
              <w:pStyle w:val="ATableTextBolbBlue"/>
              <w:rPr>
                <w:rFonts w:ascii="Arial" w:hAnsi="Arial" w:cs="Arial"/>
                <w:sz w:val="19"/>
                <w:szCs w:val="19"/>
                <w:highlight w:val="yellow"/>
              </w:rPr>
            </w:pPr>
            <w:r w:rsidRPr="000F5FF0">
              <w:rPr>
                <w:rFonts w:ascii="Arial" w:hAnsi="Arial" w:cs="Arial"/>
                <w:sz w:val="19"/>
                <w:szCs w:val="19"/>
              </w:rPr>
              <w:lastRenderedPageBreak/>
              <w:t>Feedstock types included in SBE:</w:t>
            </w:r>
            <w:r w:rsidRPr="000F5FF0">
              <w:rPr>
                <w:rFonts w:ascii="Arial" w:hAnsi="Arial" w:cs="Arial"/>
                <w:sz w:val="19"/>
                <w:szCs w:val="19"/>
                <w:highlight w:val="yellow"/>
              </w:rPr>
              <w:t xml:space="preserve"> </w:t>
            </w:r>
          </w:p>
        </w:tc>
        <w:tc>
          <w:tcPr>
            <w:tcW w:w="6497" w:type="dxa"/>
          </w:tcPr>
          <w:p w14:paraId="3E91A776" w14:textId="77777777" w:rsidR="003729A7" w:rsidRPr="000F5FF0" w:rsidRDefault="00165FBF" w:rsidP="00EE3A21">
            <w:pPr>
              <w:pStyle w:val="ATableText"/>
              <w:rPr>
                <w:rFonts w:ascii="Arial" w:hAnsi="Arial" w:cs="Arial"/>
                <w:bCs w:val="0"/>
                <w:sz w:val="19"/>
                <w:szCs w:val="19"/>
                <w:highlight w:val="yellow"/>
              </w:rPr>
            </w:pPr>
            <w:r w:rsidRPr="000F5FF0">
              <w:rPr>
                <w:rFonts w:ascii="Arial" w:hAnsi="Arial" w:cs="Arial"/>
                <w:bCs w:val="0"/>
                <w:sz w:val="19"/>
                <w:szCs w:val="19"/>
              </w:rPr>
              <w:t>Primary, Processing residues</w:t>
            </w:r>
          </w:p>
        </w:tc>
      </w:tr>
      <w:tr w:rsidR="00E359EC" w:rsidRPr="000F5FF0" w14:paraId="6479B5C4" w14:textId="77777777" w:rsidTr="000F5FF0">
        <w:tc>
          <w:tcPr>
            <w:tcW w:w="2858" w:type="dxa"/>
          </w:tcPr>
          <w:p w14:paraId="3D4D6CFD" w14:textId="77777777" w:rsidR="00E359EC" w:rsidRPr="000F5FF0" w:rsidRDefault="00E359EC" w:rsidP="00685BDE">
            <w:pPr>
              <w:pStyle w:val="ATableTextBolbBlue"/>
              <w:tabs>
                <w:tab w:val="right" w:pos="2642"/>
              </w:tabs>
              <w:rPr>
                <w:rFonts w:ascii="Arial" w:hAnsi="Arial" w:cs="Arial"/>
                <w:sz w:val="19"/>
                <w:szCs w:val="19"/>
              </w:rPr>
            </w:pPr>
            <w:r w:rsidRPr="000F5FF0">
              <w:rPr>
                <w:rFonts w:ascii="Arial" w:hAnsi="Arial" w:cs="Arial"/>
                <w:sz w:val="19"/>
                <w:szCs w:val="19"/>
              </w:rPr>
              <w:t>Includes RED II SBE:</w:t>
            </w:r>
            <w:r w:rsidR="00685BDE" w:rsidRPr="000F5FF0">
              <w:rPr>
                <w:rFonts w:ascii="Arial" w:hAnsi="Arial" w:cs="Arial"/>
                <w:sz w:val="19"/>
                <w:szCs w:val="19"/>
              </w:rPr>
              <w:tab/>
            </w:r>
          </w:p>
        </w:tc>
        <w:tc>
          <w:tcPr>
            <w:tcW w:w="6497" w:type="dxa"/>
          </w:tcPr>
          <w:p w14:paraId="5E5B0272" w14:textId="77777777" w:rsidR="00E359EC"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No</w:t>
            </w:r>
          </w:p>
        </w:tc>
      </w:tr>
      <w:tr w:rsidR="00C24885" w:rsidRPr="000F5FF0" w14:paraId="0C23A3BC" w14:textId="77777777" w:rsidTr="000F5FF0">
        <w:tc>
          <w:tcPr>
            <w:tcW w:w="2858" w:type="dxa"/>
          </w:tcPr>
          <w:p w14:paraId="2C3EFEB0" w14:textId="77777777" w:rsidR="00C24885" w:rsidRPr="000F5FF0" w:rsidRDefault="00C24885" w:rsidP="00C24885">
            <w:pPr>
              <w:pStyle w:val="ATableTextBolbBlue"/>
              <w:tabs>
                <w:tab w:val="right" w:pos="2642"/>
              </w:tabs>
              <w:rPr>
                <w:rFonts w:ascii="Arial" w:hAnsi="Arial" w:cs="Arial"/>
                <w:sz w:val="19"/>
                <w:szCs w:val="19"/>
                <w:highlight w:val="yellow"/>
              </w:rPr>
            </w:pPr>
            <w:r w:rsidRPr="000F5FF0">
              <w:rPr>
                <w:rFonts w:ascii="Arial" w:hAnsi="Arial" w:cs="Arial"/>
                <w:sz w:val="19"/>
                <w:szCs w:val="19"/>
              </w:rPr>
              <w:t>Includes RED II TOF:</w:t>
            </w:r>
          </w:p>
        </w:tc>
        <w:tc>
          <w:tcPr>
            <w:tcW w:w="6497" w:type="dxa"/>
          </w:tcPr>
          <w:p w14:paraId="07BD81A7" w14:textId="77777777" w:rsidR="00C24885" w:rsidRPr="000F5FF0" w:rsidRDefault="00C24885" w:rsidP="00C24885">
            <w:pPr>
              <w:pStyle w:val="ATableText"/>
              <w:rPr>
                <w:rFonts w:ascii="Arial" w:hAnsi="Arial" w:cs="Arial"/>
                <w:bCs w:val="0"/>
                <w:sz w:val="19"/>
                <w:szCs w:val="19"/>
                <w:highlight w:val="yellow"/>
              </w:rPr>
            </w:pPr>
            <w:r w:rsidRPr="000F5FF0">
              <w:rPr>
                <w:rFonts w:ascii="Arial" w:hAnsi="Arial" w:cs="Arial"/>
                <w:bCs w:val="0"/>
                <w:sz w:val="19"/>
                <w:szCs w:val="19"/>
              </w:rPr>
              <w:t>No</w:t>
            </w:r>
          </w:p>
        </w:tc>
      </w:tr>
      <w:tr w:rsidR="00C24885" w:rsidRPr="000F5FF0" w14:paraId="5A87B963" w14:textId="77777777" w:rsidTr="000F5FF0">
        <w:tc>
          <w:tcPr>
            <w:tcW w:w="2858" w:type="dxa"/>
          </w:tcPr>
          <w:p w14:paraId="4E4D2263" w14:textId="77777777"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Size of Supply Base area (million ha):</w:t>
            </w:r>
          </w:p>
        </w:tc>
        <w:tc>
          <w:tcPr>
            <w:tcW w:w="6497" w:type="dxa"/>
          </w:tcPr>
          <w:p w14:paraId="002D078F" w14:textId="77777777" w:rsidR="00C24885" w:rsidRPr="000F5FF0" w:rsidRDefault="00C24885" w:rsidP="00C24885">
            <w:pPr>
              <w:pStyle w:val="ATableText"/>
              <w:rPr>
                <w:rFonts w:ascii="Arial" w:hAnsi="Arial" w:cs="Arial"/>
                <w:bCs w:val="0"/>
                <w:sz w:val="19"/>
                <w:szCs w:val="19"/>
              </w:rPr>
            </w:pPr>
            <w:r w:rsidRPr="000F5FF0">
              <w:rPr>
                <w:rFonts w:ascii="Arial" w:hAnsi="Arial" w:cs="Arial"/>
                <w:bCs w:val="0"/>
                <w:sz w:val="19"/>
                <w:szCs w:val="19"/>
              </w:rPr>
              <w:t>2.3000</w:t>
            </w:r>
          </w:p>
        </w:tc>
      </w:tr>
      <w:tr w:rsidR="00C24885" w:rsidRPr="000F5FF0" w14:paraId="609004ED" w14:textId="77777777" w:rsidTr="000F5FF0">
        <w:tc>
          <w:tcPr>
            <w:tcW w:w="9355" w:type="dxa"/>
            <w:gridSpan w:val="2"/>
          </w:tcPr>
          <w:p w14:paraId="23DFECE6" w14:textId="77777777"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Map(s) of the Supply Base area:</w:t>
            </w:r>
          </w:p>
        </w:tc>
      </w:tr>
      <w:tr w:rsidR="00C24885" w:rsidRPr="000F5FF0" w14:paraId="247A956C" w14:textId="77777777" w:rsidTr="000F5FF0">
        <w:tc>
          <w:tcPr>
            <w:tcW w:w="9355" w:type="dxa"/>
            <w:gridSpan w:val="2"/>
          </w:tcPr>
          <w:p w14:paraId="560BF9CA" w14:textId="77777777" w:rsidR="00692F05" w:rsidRDefault="00692F05">
            <w:pPr>
              <w:spacing w:line="260" w:lineRule="atLeast"/>
              <w:divId w:val="270093081"/>
              <w:rPr>
                <w:rFonts w:ascii="Arial" w:eastAsia="Times New Roman" w:hAnsi="Arial" w:cs="Arial"/>
                <w:spacing w:val="1"/>
                <w:sz w:val="20"/>
              </w:rPr>
            </w:pPr>
            <w:r>
              <w:rPr>
                <w:rFonts w:ascii="Arial" w:eastAsia="Times New Roman" w:hAnsi="Arial" w:cs="Arial"/>
                <w:noProof/>
                <w:spacing w:val="1"/>
                <w:sz w:val="20"/>
              </w:rPr>
              <w:drawing>
                <wp:inline distT="0" distB="0" distL="0" distR="0">
                  <wp:extent cx="5048250" cy="3190875"/>
                  <wp:effectExtent l="0" t="0" r="0" b="9525"/>
                  <wp:docPr id="94938214" name="Picture 9493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5048250" cy="3190875"/>
                          </a:xfrm>
                          <a:prstGeom prst="rect">
                            <a:avLst/>
                          </a:prstGeom>
                          <a:noFill/>
                          <a:ln>
                            <a:noFill/>
                          </a:ln>
                        </pic:spPr>
                      </pic:pic>
                    </a:graphicData>
                  </a:graphic>
                </wp:inline>
              </w:drawing>
            </w:r>
          </w:p>
        </w:tc>
      </w:tr>
    </w:tbl>
    <w:p w14:paraId="0DC31E50" w14:textId="77777777" w:rsidR="00E74591" w:rsidRPr="000F5FF0" w:rsidRDefault="00E74591" w:rsidP="00165FBF">
      <w:pPr>
        <w:pStyle w:val="ATableText"/>
        <w:rPr>
          <w:rFonts w:ascii="Arial" w:hAnsi="Arial" w:cs="Arial"/>
          <w:bCs w:val="0"/>
        </w:rPr>
      </w:pPr>
    </w:p>
    <w:p w14:paraId="116EA0E2" w14:textId="77777777" w:rsidR="00165FBF" w:rsidRPr="000F5FF0" w:rsidRDefault="00165FBF" w:rsidP="00307E62">
      <w:pPr>
        <w:pStyle w:val="ATableText"/>
        <w:ind w:firstLine="720"/>
        <w:rPr>
          <w:rFonts w:ascii="Arial" w:hAnsi="Arial" w:cs="Arial"/>
          <w:bCs w:val="0"/>
          <w:sz w:val="19"/>
          <w:szCs w:val="19"/>
        </w:rPr>
      </w:pPr>
    </w:p>
    <w:tbl>
      <w:tblPr>
        <w:tblStyle w:val="SBP37"/>
        <w:tblW w:w="9355" w:type="dxa"/>
        <w:tblInd w:w="279" w:type="dxa"/>
        <w:tblLook w:val="04A0" w:firstRow="1" w:lastRow="0" w:firstColumn="1" w:lastColumn="0" w:noHBand="0" w:noVBand="1"/>
      </w:tblPr>
      <w:tblGrid>
        <w:gridCol w:w="2858"/>
        <w:gridCol w:w="6497"/>
      </w:tblGrid>
      <w:tr w:rsidR="00B3091B" w:rsidRPr="000F5FF0" w14:paraId="65D33846" w14:textId="77777777" w:rsidTr="000F5FF0">
        <w:tc>
          <w:tcPr>
            <w:tcW w:w="2858" w:type="dxa"/>
          </w:tcPr>
          <w:p w14:paraId="5C1EABF5"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Country</w:t>
            </w:r>
          </w:p>
        </w:tc>
        <w:tc>
          <w:tcPr>
            <w:tcW w:w="6497" w:type="dxa"/>
          </w:tcPr>
          <w:p w14:paraId="1FB7B624"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Norway</w:t>
            </w:r>
          </w:p>
        </w:tc>
      </w:tr>
      <w:tr w:rsidR="00B3091B" w:rsidRPr="000F5FF0" w14:paraId="40D1710A" w14:textId="77777777" w:rsidTr="000F5FF0">
        <w:tc>
          <w:tcPr>
            <w:tcW w:w="2858" w:type="dxa"/>
          </w:tcPr>
          <w:p w14:paraId="7322D448"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Area/Region</w:t>
            </w:r>
          </w:p>
        </w:tc>
        <w:tc>
          <w:tcPr>
            <w:tcW w:w="6497" w:type="dxa"/>
          </w:tcPr>
          <w:p w14:paraId="1A36BBDB"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Norway</w:t>
            </w:r>
          </w:p>
        </w:tc>
      </w:tr>
      <w:tr w:rsidR="00B3091B" w:rsidRPr="000F5FF0" w14:paraId="4869FFAA" w14:textId="77777777" w:rsidTr="000F5FF0">
        <w:tc>
          <w:tcPr>
            <w:tcW w:w="2858" w:type="dxa"/>
          </w:tcPr>
          <w:p w14:paraId="3DEA541D"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Exclusions</w:t>
            </w:r>
          </w:p>
        </w:tc>
        <w:tc>
          <w:tcPr>
            <w:tcW w:w="6497" w:type="dxa"/>
          </w:tcPr>
          <w:p w14:paraId="61A9C150" w14:textId="77777777" w:rsidR="00B3091B" w:rsidRPr="000F5FF0" w:rsidRDefault="00B3091B" w:rsidP="00EE3A21">
            <w:pPr>
              <w:pStyle w:val="ATableText"/>
              <w:rPr>
                <w:rFonts w:ascii="Arial" w:hAnsi="Arial" w:cs="Arial"/>
                <w:bCs w:val="0"/>
                <w:sz w:val="19"/>
                <w:szCs w:val="19"/>
              </w:rPr>
            </w:pPr>
          </w:p>
        </w:tc>
      </w:tr>
      <w:tr w:rsidR="00B3091B" w:rsidRPr="000F5FF0" w14:paraId="67FDA6F2" w14:textId="77777777" w:rsidTr="000F5FF0">
        <w:tc>
          <w:tcPr>
            <w:tcW w:w="2858" w:type="dxa"/>
          </w:tcPr>
          <w:p w14:paraId="2582024A"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Feedstock types</w:t>
            </w:r>
          </w:p>
        </w:tc>
        <w:tc>
          <w:tcPr>
            <w:tcW w:w="6497" w:type="dxa"/>
          </w:tcPr>
          <w:p w14:paraId="079E8915"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Processing residues</w:t>
            </w:r>
          </w:p>
        </w:tc>
      </w:tr>
      <w:tr w:rsidR="00B3091B" w:rsidRPr="000F5FF0" w14:paraId="1B14620E" w14:textId="77777777" w:rsidTr="000F5FF0">
        <w:tc>
          <w:tcPr>
            <w:tcW w:w="2858" w:type="dxa"/>
          </w:tcPr>
          <w:p w14:paraId="08FA7439" w14:textId="77777777" w:rsidR="00B3091B" w:rsidRPr="000F5FF0" w:rsidRDefault="00B3091B" w:rsidP="00EE3A21">
            <w:pPr>
              <w:pStyle w:val="ATableTextBolbBlue"/>
              <w:rPr>
                <w:rFonts w:ascii="Arial" w:hAnsi="Arial" w:cs="Arial"/>
                <w:sz w:val="19"/>
                <w:szCs w:val="19"/>
              </w:rPr>
            </w:pPr>
            <w:r w:rsidRPr="000F5FF0">
              <w:rPr>
                <w:rFonts w:ascii="Arial" w:hAnsi="Arial" w:cs="Arial"/>
                <w:sz w:val="19"/>
                <w:szCs w:val="19"/>
              </w:rPr>
              <w:t xml:space="preserve">Feedstock </w:t>
            </w:r>
            <w:r w:rsidR="005E739F" w:rsidRPr="000F5FF0">
              <w:rPr>
                <w:rFonts w:ascii="Arial" w:hAnsi="Arial" w:cs="Arial"/>
                <w:sz w:val="19"/>
                <w:szCs w:val="19"/>
              </w:rPr>
              <w:t>Product Groups</w:t>
            </w:r>
          </w:p>
        </w:tc>
        <w:tc>
          <w:tcPr>
            <w:tcW w:w="6497" w:type="dxa"/>
          </w:tcPr>
          <w:p w14:paraId="0B496E2D"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Processing residues feedstock (4A)</w:t>
            </w:r>
          </w:p>
        </w:tc>
      </w:tr>
      <w:tr w:rsidR="00B3091B" w:rsidRPr="000F5FF0" w14:paraId="47A4FB1C" w14:textId="77777777" w:rsidTr="000F5FF0">
        <w:tc>
          <w:tcPr>
            <w:tcW w:w="2858" w:type="dxa"/>
          </w:tcPr>
          <w:p w14:paraId="78028547" w14:textId="77777777" w:rsidR="00B3091B" w:rsidRPr="000F5FF0" w:rsidRDefault="00F21729" w:rsidP="00EE3A21">
            <w:pPr>
              <w:pStyle w:val="ATableTextBolbBlue"/>
              <w:rPr>
                <w:rFonts w:ascii="Arial" w:hAnsi="Arial" w:cs="Arial"/>
                <w:sz w:val="19"/>
                <w:szCs w:val="19"/>
              </w:rPr>
            </w:pPr>
            <w:r w:rsidRPr="000F5FF0">
              <w:rPr>
                <w:rFonts w:ascii="Arial" w:hAnsi="Arial" w:cs="Arial"/>
                <w:sz w:val="19"/>
                <w:szCs w:val="19"/>
              </w:rPr>
              <w:t>Feedstock</w:t>
            </w:r>
            <w:r w:rsidR="00B3091B" w:rsidRPr="000F5FF0">
              <w:rPr>
                <w:rFonts w:ascii="Arial" w:hAnsi="Arial" w:cs="Arial"/>
                <w:sz w:val="19"/>
                <w:szCs w:val="19"/>
              </w:rPr>
              <w:t xml:space="preserve"> </w:t>
            </w:r>
            <w:r w:rsidRPr="000F5FF0">
              <w:rPr>
                <w:rFonts w:ascii="Arial" w:hAnsi="Arial" w:cs="Arial"/>
                <w:sz w:val="19"/>
                <w:szCs w:val="19"/>
              </w:rPr>
              <w:t>inputs</w:t>
            </w:r>
          </w:p>
        </w:tc>
        <w:tc>
          <w:tcPr>
            <w:tcW w:w="6497" w:type="dxa"/>
          </w:tcPr>
          <w:p w14:paraId="13BFFEF7" w14:textId="77777777" w:rsidR="00B3091B"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SBP Compliant feedstock</w:t>
            </w:r>
          </w:p>
        </w:tc>
      </w:tr>
      <w:tr w:rsidR="00165FBF" w:rsidRPr="000F5FF0" w14:paraId="748DCFF4" w14:textId="77777777" w:rsidTr="000F5FF0">
        <w:tc>
          <w:tcPr>
            <w:tcW w:w="2858" w:type="dxa"/>
          </w:tcPr>
          <w:p w14:paraId="1F422F8D" w14:textId="77777777"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t>Is the forest managed to supply energy and non-energy markets?</w:t>
            </w:r>
          </w:p>
        </w:tc>
        <w:tc>
          <w:tcPr>
            <w:tcW w:w="6497" w:type="dxa"/>
          </w:tcPr>
          <w:p w14:paraId="4926E78C" w14:textId="77777777"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165FBF" w:rsidRPr="000F5FF0" w14:paraId="0AF1AE0C" w14:textId="77777777" w:rsidTr="000F5FF0">
        <w:tc>
          <w:tcPr>
            <w:tcW w:w="2858" w:type="dxa"/>
          </w:tcPr>
          <w:p w14:paraId="7F6FCBA2" w14:textId="77777777" w:rsidR="00165FBF" w:rsidRPr="000F5FF0" w:rsidRDefault="00165FBF" w:rsidP="00EE3A21">
            <w:pPr>
              <w:pStyle w:val="ATableTextBolbBlue"/>
              <w:rPr>
                <w:rFonts w:ascii="Arial" w:hAnsi="Arial" w:cs="Arial"/>
                <w:sz w:val="19"/>
                <w:szCs w:val="19"/>
              </w:rPr>
            </w:pPr>
            <w:r w:rsidRPr="000F5FF0">
              <w:rPr>
                <w:rFonts w:ascii="Arial" w:hAnsi="Arial" w:cs="Arial"/>
                <w:sz w:val="19"/>
                <w:szCs w:val="19"/>
              </w:rPr>
              <w:lastRenderedPageBreak/>
              <w:t>For the forests in the Supply Base, is there an intention to retain, restock or encourage natural regeneration within 5 years of felling?</w:t>
            </w:r>
          </w:p>
        </w:tc>
        <w:tc>
          <w:tcPr>
            <w:tcW w:w="6497" w:type="dxa"/>
          </w:tcPr>
          <w:p w14:paraId="7EE3F9C3" w14:textId="77777777" w:rsidR="00165FBF"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Yes - Majority</w:t>
            </w:r>
          </w:p>
        </w:tc>
      </w:tr>
      <w:tr w:rsidR="00B3091B" w:rsidRPr="000F5FF0" w14:paraId="4235A3DB" w14:textId="77777777" w:rsidTr="000F5FF0">
        <w:tc>
          <w:tcPr>
            <w:tcW w:w="2858" w:type="dxa"/>
          </w:tcPr>
          <w:p w14:paraId="74AEADBD" w14:textId="77777777" w:rsidR="00B3091B" w:rsidRPr="000F5FF0" w:rsidRDefault="00874FFE" w:rsidP="00EE3A21">
            <w:pPr>
              <w:pStyle w:val="ATableTextBolbBlue"/>
              <w:rPr>
                <w:rFonts w:ascii="Arial" w:hAnsi="Arial" w:cs="Arial"/>
                <w:sz w:val="19"/>
                <w:szCs w:val="19"/>
              </w:rPr>
            </w:pPr>
            <w:r w:rsidRPr="000F5FF0">
              <w:rPr>
                <w:rFonts w:ascii="Arial" w:hAnsi="Arial" w:cs="Arial"/>
                <w:sz w:val="19"/>
                <w:szCs w:val="19"/>
              </w:rPr>
              <w:t xml:space="preserve">Risk assessment(s) </w:t>
            </w:r>
          </w:p>
        </w:tc>
        <w:tc>
          <w:tcPr>
            <w:tcW w:w="6497" w:type="dxa"/>
          </w:tcPr>
          <w:p w14:paraId="6C4C3261" w14:textId="77777777" w:rsidR="00B3091B" w:rsidRPr="000F5FF0" w:rsidRDefault="00165FBF" w:rsidP="00215D9E">
            <w:pPr>
              <w:pStyle w:val="ATableText"/>
              <w:rPr>
                <w:rFonts w:ascii="Arial" w:hAnsi="Arial" w:cs="Arial"/>
                <w:bCs w:val="0"/>
                <w:sz w:val="19"/>
                <w:szCs w:val="19"/>
              </w:rPr>
            </w:pPr>
            <w:r w:rsidRPr="000F5FF0">
              <w:rPr>
                <w:rFonts w:ascii="Arial" w:hAnsi="Arial" w:cs="Arial"/>
                <w:bCs w:val="0"/>
                <w:sz w:val="19"/>
                <w:szCs w:val="19"/>
              </w:rPr>
              <w:t>N/A – Primary and/or Processing residues certified to an SBP- recognised controlled scheme</w:t>
            </w:r>
          </w:p>
        </w:tc>
      </w:tr>
      <w:tr w:rsidR="00132A81" w:rsidRPr="000F5FF0" w14:paraId="7494B435" w14:textId="77777777" w:rsidTr="000F5FF0">
        <w:trPr>
          <w:trHeight w:val="422"/>
        </w:trPr>
        <w:tc>
          <w:tcPr>
            <w:tcW w:w="9355" w:type="dxa"/>
            <w:gridSpan w:val="2"/>
          </w:tcPr>
          <w:p w14:paraId="1EDBE2B3" w14:textId="77777777" w:rsidR="00132A81" w:rsidRPr="000F5FF0" w:rsidRDefault="00132A81" w:rsidP="00EE3A21">
            <w:pPr>
              <w:pStyle w:val="ATableTextBolbBlue"/>
              <w:rPr>
                <w:rFonts w:ascii="Arial" w:hAnsi="Arial" w:cs="Arial"/>
                <w:sz w:val="19"/>
                <w:szCs w:val="19"/>
              </w:rPr>
            </w:pPr>
            <w:r w:rsidRPr="000F5FF0">
              <w:rPr>
                <w:rFonts w:ascii="Arial" w:hAnsi="Arial" w:cs="Arial"/>
                <w:sz w:val="19"/>
                <w:szCs w:val="19"/>
              </w:rPr>
              <w:t>Provide a concise summary of why a SBE was determined to be required or not require</w:t>
            </w:r>
            <w:r w:rsidR="00E17821" w:rsidRPr="000F5FF0">
              <w:rPr>
                <w:rFonts w:ascii="Arial" w:hAnsi="Arial" w:cs="Arial"/>
                <w:sz w:val="19"/>
                <w:szCs w:val="19"/>
              </w:rPr>
              <w:t>d</w:t>
            </w:r>
            <w:r w:rsidRPr="000F5FF0">
              <w:rPr>
                <w:rFonts w:ascii="Arial" w:hAnsi="Arial" w:cs="Arial"/>
                <w:sz w:val="19"/>
                <w:szCs w:val="19"/>
              </w:rPr>
              <w:t xml:space="preserve"> here:</w:t>
            </w:r>
          </w:p>
        </w:tc>
      </w:tr>
      <w:tr w:rsidR="00132A81" w:rsidRPr="000F5FF0" w14:paraId="01CAC0DD" w14:textId="77777777" w:rsidTr="000F5FF0">
        <w:tc>
          <w:tcPr>
            <w:tcW w:w="9355" w:type="dxa"/>
            <w:gridSpan w:val="2"/>
          </w:tcPr>
          <w:p w14:paraId="189AB2D1" w14:textId="77777777" w:rsidR="00692F05" w:rsidRDefault="00692F05">
            <w:pPr>
              <w:spacing w:line="260" w:lineRule="atLeast"/>
              <w:divId w:val="131213468"/>
              <w:rPr>
                <w:rFonts w:ascii="Arial" w:eastAsia="Times New Roman" w:hAnsi="Arial" w:cs="Arial"/>
                <w:spacing w:val="1"/>
                <w:sz w:val="20"/>
              </w:rPr>
            </w:pPr>
            <w:r>
              <w:rPr>
                <w:rFonts w:ascii="Arial" w:eastAsia="Times New Roman" w:hAnsi="Arial" w:cs="Arial"/>
                <w:spacing w:val="1"/>
                <w:sz w:val="20"/>
              </w:rPr>
              <w:t>PEFC certified raw materials for sawmills are supplied from Norway.</w:t>
            </w:r>
          </w:p>
        </w:tc>
      </w:tr>
      <w:tr w:rsidR="003729A7" w:rsidRPr="000F5FF0" w14:paraId="1E8536DD" w14:textId="77777777" w:rsidTr="000F5FF0">
        <w:tc>
          <w:tcPr>
            <w:tcW w:w="2858" w:type="dxa"/>
          </w:tcPr>
          <w:p w14:paraId="5A5595F5" w14:textId="77777777" w:rsidR="003729A7" w:rsidRPr="000F5FF0" w:rsidRDefault="003729A7" w:rsidP="00EE3A21">
            <w:pPr>
              <w:pStyle w:val="ATableTextBolbBlue"/>
              <w:rPr>
                <w:rFonts w:ascii="Arial" w:hAnsi="Arial" w:cs="Arial"/>
                <w:sz w:val="19"/>
                <w:szCs w:val="19"/>
                <w:highlight w:val="yellow"/>
              </w:rPr>
            </w:pPr>
            <w:r w:rsidRPr="000F5FF0">
              <w:rPr>
                <w:rFonts w:ascii="Arial" w:hAnsi="Arial" w:cs="Arial"/>
                <w:sz w:val="19"/>
                <w:szCs w:val="19"/>
              </w:rPr>
              <w:t>Feedstock types included in SBE:</w:t>
            </w:r>
            <w:r w:rsidRPr="000F5FF0">
              <w:rPr>
                <w:rFonts w:ascii="Arial" w:hAnsi="Arial" w:cs="Arial"/>
                <w:sz w:val="19"/>
                <w:szCs w:val="19"/>
                <w:highlight w:val="yellow"/>
              </w:rPr>
              <w:t xml:space="preserve"> </w:t>
            </w:r>
          </w:p>
        </w:tc>
        <w:tc>
          <w:tcPr>
            <w:tcW w:w="6497" w:type="dxa"/>
          </w:tcPr>
          <w:p w14:paraId="2066B046" w14:textId="77777777" w:rsidR="003729A7" w:rsidRPr="000F5FF0" w:rsidRDefault="00165FBF" w:rsidP="00EE3A21">
            <w:pPr>
              <w:pStyle w:val="ATableText"/>
              <w:rPr>
                <w:rFonts w:ascii="Arial" w:hAnsi="Arial" w:cs="Arial"/>
                <w:bCs w:val="0"/>
                <w:sz w:val="19"/>
                <w:szCs w:val="19"/>
                <w:highlight w:val="yellow"/>
              </w:rPr>
            </w:pPr>
            <w:r w:rsidRPr="000F5FF0">
              <w:rPr>
                <w:rFonts w:ascii="Arial" w:hAnsi="Arial" w:cs="Arial"/>
                <w:bCs w:val="0"/>
                <w:sz w:val="19"/>
                <w:szCs w:val="19"/>
              </w:rPr>
              <w:t>N/A</w:t>
            </w:r>
          </w:p>
        </w:tc>
      </w:tr>
      <w:tr w:rsidR="00E359EC" w:rsidRPr="000F5FF0" w14:paraId="360BEBB1" w14:textId="77777777" w:rsidTr="000F5FF0">
        <w:tc>
          <w:tcPr>
            <w:tcW w:w="2858" w:type="dxa"/>
          </w:tcPr>
          <w:p w14:paraId="7796700F" w14:textId="77777777" w:rsidR="00E359EC" w:rsidRPr="000F5FF0" w:rsidRDefault="00E359EC" w:rsidP="00685BDE">
            <w:pPr>
              <w:pStyle w:val="ATableTextBolbBlue"/>
              <w:tabs>
                <w:tab w:val="right" w:pos="2642"/>
              </w:tabs>
              <w:rPr>
                <w:rFonts w:ascii="Arial" w:hAnsi="Arial" w:cs="Arial"/>
                <w:sz w:val="19"/>
                <w:szCs w:val="19"/>
              </w:rPr>
            </w:pPr>
            <w:r w:rsidRPr="000F5FF0">
              <w:rPr>
                <w:rFonts w:ascii="Arial" w:hAnsi="Arial" w:cs="Arial"/>
                <w:sz w:val="19"/>
                <w:szCs w:val="19"/>
              </w:rPr>
              <w:t>Includes RED II SBE:</w:t>
            </w:r>
            <w:r w:rsidR="00685BDE" w:rsidRPr="000F5FF0">
              <w:rPr>
                <w:rFonts w:ascii="Arial" w:hAnsi="Arial" w:cs="Arial"/>
                <w:sz w:val="19"/>
                <w:szCs w:val="19"/>
              </w:rPr>
              <w:tab/>
            </w:r>
          </w:p>
        </w:tc>
        <w:tc>
          <w:tcPr>
            <w:tcW w:w="6497" w:type="dxa"/>
          </w:tcPr>
          <w:p w14:paraId="6155DCFE" w14:textId="77777777" w:rsidR="00E359EC" w:rsidRPr="000F5FF0" w:rsidRDefault="00165FBF" w:rsidP="00EE3A21">
            <w:pPr>
              <w:pStyle w:val="ATableText"/>
              <w:rPr>
                <w:rFonts w:ascii="Arial" w:hAnsi="Arial" w:cs="Arial"/>
                <w:bCs w:val="0"/>
                <w:sz w:val="19"/>
                <w:szCs w:val="19"/>
              </w:rPr>
            </w:pPr>
            <w:r w:rsidRPr="000F5FF0">
              <w:rPr>
                <w:rFonts w:ascii="Arial" w:hAnsi="Arial" w:cs="Arial"/>
                <w:bCs w:val="0"/>
                <w:sz w:val="19"/>
                <w:szCs w:val="19"/>
              </w:rPr>
              <w:t>No</w:t>
            </w:r>
          </w:p>
        </w:tc>
      </w:tr>
      <w:tr w:rsidR="00C24885" w:rsidRPr="000F5FF0" w14:paraId="2F704C91" w14:textId="77777777" w:rsidTr="000F5FF0">
        <w:tc>
          <w:tcPr>
            <w:tcW w:w="2858" w:type="dxa"/>
          </w:tcPr>
          <w:p w14:paraId="025DC2F7" w14:textId="77777777" w:rsidR="00C24885" w:rsidRPr="000F5FF0" w:rsidRDefault="00C24885" w:rsidP="00C24885">
            <w:pPr>
              <w:pStyle w:val="ATableTextBolbBlue"/>
              <w:tabs>
                <w:tab w:val="right" w:pos="2642"/>
              </w:tabs>
              <w:rPr>
                <w:rFonts w:ascii="Arial" w:hAnsi="Arial" w:cs="Arial"/>
                <w:sz w:val="19"/>
                <w:szCs w:val="19"/>
                <w:highlight w:val="yellow"/>
              </w:rPr>
            </w:pPr>
            <w:r w:rsidRPr="000F5FF0">
              <w:rPr>
                <w:rFonts w:ascii="Arial" w:hAnsi="Arial" w:cs="Arial"/>
                <w:sz w:val="19"/>
                <w:szCs w:val="19"/>
              </w:rPr>
              <w:t>Includes RED II TOF:</w:t>
            </w:r>
          </w:p>
        </w:tc>
        <w:tc>
          <w:tcPr>
            <w:tcW w:w="6497" w:type="dxa"/>
          </w:tcPr>
          <w:p w14:paraId="620D3327" w14:textId="77777777" w:rsidR="00C24885" w:rsidRPr="000F5FF0" w:rsidRDefault="00C24885" w:rsidP="00C24885">
            <w:pPr>
              <w:pStyle w:val="ATableText"/>
              <w:rPr>
                <w:rFonts w:ascii="Arial" w:hAnsi="Arial" w:cs="Arial"/>
                <w:bCs w:val="0"/>
                <w:sz w:val="19"/>
                <w:szCs w:val="19"/>
                <w:highlight w:val="yellow"/>
              </w:rPr>
            </w:pPr>
            <w:r w:rsidRPr="000F5FF0">
              <w:rPr>
                <w:rFonts w:ascii="Arial" w:hAnsi="Arial" w:cs="Arial"/>
                <w:bCs w:val="0"/>
                <w:sz w:val="19"/>
                <w:szCs w:val="19"/>
              </w:rPr>
              <w:t>No</w:t>
            </w:r>
          </w:p>
        </w:tc>
      </w:tr>
      <w:tr w:rsidR="00C24885" w:rsidRPr="000F5FF0" w14:paraId="1FCCAA00" w14:textId="77777777" w:rsidTr="000F5FF0">
        <w:tc>
          <w:tcPr>
            <w:tcW w:w="2858" w:type="dxa"/>
          </w:tcPr>
          <w:p w14:paraId="023628A7" w14:textId="77777777"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Size of Supply Base area (million ha):</w:t>
            </w:r>
          </w:p>
        </w:tc>
        <w:tc>
          <w:tcPr>
            <w:tcW w:w="6497" w:type="dxa"/>
          </w:tcPr>
          <w:p w14:paraId="72C23734" w14:textId="77777777" w:rsidR="00C24885" w:rsidRPr="000F5FF0" w:rsidRDefault="00C24885" w:rsidP="00C24885">
            <w:pPr>
              <w:pStyle w:val="ATableText"/>
              <w:rPr>
                <w:rFonts w:ascii="Arial" w:hAnsi="Arial" w:cs="Arial"/>
                <w:bCs w:val="0"/>
                <w:sz w:val="19"/>
                <w:szCs w:val="19"/>
              </w:rPr>
            </w:pPr>
            <w:r w:rsidRPr="000F5FF0">
              <w:rPr>
                <w:rFonts w:ascii="Arial" w:hAnsi="Arial" w:cs="Arial"/>
                <w:bCs w:val="0"/>
                <w:sz w:val="19"/>
                <w:szCs w:val="19"/>
              </w:rPr>
              <w:t>12.2000</w:t>
            </w:r>
          </w:p>
        </w:tc>
      </w:tr>
      <w:tr w:rsidR="00C24885" w:rsidRPr="000F5FF0" w14:paraId="3A1408E3" w14:textId="77777777" w:rsidTr="000F5FF0">
        <w:tc>
          <w:tcPr>
            <w:tcW w:w="9355" w:type="dxa"/>
            <w:gridSpan w:val="2"/>
          </w:tcPr>
          <w:p w14:paraId="09A27FF8" w14:textId="77777777" w:rsidR="00C24885" w:rsidRPr="000F5FF0" w:rsidRDefault="00C24885" w:rsidP="00C24885">
            <w:pPr>
              <w:pStyle w:val="ATableTextBolbBlue"/>
              <w:rPr>
                <w:rFonts w:ascii="Arial" w:hAnsi="Arial" w:cs="Arial"/>
                <w:sz w:val="19"/>
                <w:szCs w:val="19"/>
              </w:rPr>
            </w:pPr>
            <w:r w:rsidRPr="000F5FF0">
              <w:rPr>
                <w:rFonts w:ascii="Arial" w:hAnsi="Arial" w:cs="Arial"/>
                <w:sz w:val="19"/>
                <w:szCs w:val="19"/>
              </w:rPr>
              <w:t>Map(s) of the Supply Base area:</w:t>
            </w:r>
          </w:p>
        </w:tc>
      </w:tr>
      <w:tr w:rsidR="00C24885" w:rsidRPr="000F5FF0" w14:paraId="2ABDF12C" w14:textId="77777777" w:rsidTr="000F5FF0">
        <w:tc>
          <w:tcPr>
            <w:tcW w:w="9355" w:type="dxa"/>
            <w:gridSpan w:val="2"/>
          </w:tcPr>
          <w:p w14:paraId="49966C1A" w14:textId="77777777" w:rsidR="00692F05" w:rsidRDefault="00692F05">
            <w:pPr>
              <w:spacing w:line="260" w:lineRule="atLeast"/>
              <w:divId w:val="765807467"/>
              <w:rPr>
                <w:rFonts w:ascii="Arial" w:eastAsia="Times New Roman" w:hAnsi="Arial" w:cs="Arial"/>
                <w:spacing w:val="1"/>
                <w:sz w:val="20"/>
              </w:rPr>
            </w:pPr>
            <w:r>
              <w:rPr>
                <w:rFonts w:ascii="Arial" w:eastAsia="Times New Roman" w:hAnsi="Arial" w:cs="Arial"/>
                <w:noProof/>
                <w:spacing w:val="1"/>
                <w:sz w:val="20"/>
              </w:rPr>
              <w:lastRenderedPageBreak/>
              <w:drawing>
                <wp:inline distT="0" distB="0" distL="0" distR="0">
                  <wp:extent cx="3762375" cy="4724400"/>
                  <wp:effectExtent l="0" t="0" r="9525" b="0"/>
                  <wp:docPr id="861481741" name="Picture 86148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3762375" cy="4724400"/>
                          </a:xfrm>
                          <a:prstGeom prst="rect">
                            <a:avLst/>
                          </a:prstGeom>
                          <a:noFill/>
                          <a:ln>
                            <a:noFill/>
                          </a:ln>
                        </pic:spPr>
                      </pic:pic>
                    </a:graphicData>
                  </a:graphic>
                </wp:inline>
              </w:drawing>
            </w:r>
          </w:p>
        </w:tc>
      </w:tr>
    </w:tbl>
    <w:p w14:paraId="53D9EE1D" w14:textId="77777777" w:rsidR="00E74591" w:rsidRPr="000F5FF0" w:rsidRDefault="00E74591" w:rsidP="00165FBF">
      <w:pPr>
        <w:pStyle w:val="ATableText"/>
        <w:rPr>
          <w:rFonts w:ascii="Arial" w:hAnsi="Arial" w:cs="Arial"/>
          <w:bCs w:val="0"/>
        </w:rPr>
      </w:pPr>
    </w:p>
    <w:p w14:paraId="6A90B329" w14:textId="77777777" w:rsidR="00165FBF" w:rsidRPr="000F5FF0" w:rsidRDefault="00165FBF" w:rsidP="00307E62">
      <w:pPr>
        <w:pStyle w:val="ATableText"/>
        <w:ind w:firstLine="720"/>
        <w:rPr>
          <w:rFonts w:ascii="Arial" w:hAnsi="Arial" w:cs="Arial"/>
          <w:bCs w:val="0"/>
          <w:sz w:val="19"/>
          <w:szCs w:val="19"/>
        </w:rPr>
      </w:pPr>
    </w:p>
    <w:p w14:paraId="3EAC900B" w14:textId="4D5F9BC3" w:rsidR="00E74591" w:rsidRPr="000F5FF0" w:rsidRDefault="00E74591">
      <w:pPr>
        <w:spacing w:after="0"/>
        <w:rPr>
          <w:rFonts w:ascii="Arial" w:hAnsi="Arial" w:cs="Arial"/>
          <w:lang w:eastAsia="nl-NL"/>
        </w:rPr>
      </w:pPr>
      <w:r w:rsidRPr="000F5FF0">
        <w:rPr>
          <w:rFonts w:ascii="Arial" w:hAnsi="Arial" w:cs="Arial"/>
          <w:lang w:eastAsia="nl-NL"/>
        </w:rPr>
        <w:br w:type="page"/>
      </w:r>
    </w:p>
    <w:p w14:paraId="2120C96B" w14:textId="04D6D1E1" w:rsidR="00680D46" w:rsidRPr="000F5FF0" w:rsidRDefault="00307E62" w:rsidP="00215D9E">
      <w:pPr>
        <w:pStyle w:val="Heading2"/>
        <w:rPr>
          <w:rFonts w:ascii="Arial" w:hAnsi="Arial" w:cs="Arial"/>
        </w:rPr>
      </w:pPr>
      <w:bookmarkStart w:id="13" w:name="_Toc141865619"/>
      <w:bookmarkStart w:id="14" w:name="_Toc412646198"/>
      <w:bookmarkEnd w:id="12"/>
      <w:r w:rsidRPr="000F5FF0">
        <w:rPr>
          <w:rFonts w:ascii="Arial" w:hAnsi="Arial" w:cs="Arial"/>
          <w:lang w:eastAsia="nl-NL"/>
        </w:rPr>
        <w:lastRenderedPageBreak/>
        <w:t xml:space="preserve"> </w:t>
      </w:r>
      <w:bookmarkStart w:id="15" w:name="_Toc145501801"/>
      <w:bookmarkStart w:id="16" w:name="_Toc187933721"/>
      <w:r w:rsidR="00215D9E" w:rsidRPr="000F5FF0">
        <w:rPr>
          <w:rFonts w:ascii="Arial" w:hAnsi="Arial" w:cs="Arial"/>
          <w:lang w:eastAsia="nl-NL"/>
        </w:rPr>
        <w:t>Feedstock information</w:t>
      </w:r>
      <w:bookmarkEnd w:id="13"/>
      <w:bookmarkEnd w:id="15"/>
      <w:bookmarkEnd w:id="16"/>
      <w:r w:rsidR="00215D9E" w:rsidRPr="000F5FF0">
        <w:rPr>
          <w:rFonts w:ascii="Arial" w:hAnsi="Arial" w:cs="Arial"/>
          <w:lang w:eastAsia="nl-NL"/>
        </w:rPr>
        <w:tab/>
      </w:r>
      <w:bookmarkEnd w:id="14"/>
    </w:p>
    <w:p w14:paraId="3DACC465" w14:textId="77777777" w:rsidR="00144F46" w:rsidRPr="000F5FF0" w:rsidRDefault="00144F46" w:rsidP="00144F46">
      <w:pPr>
        <w:pStyle w:val="Heading2"/>
        <w:numPr>
          <w:ilvl w:val="0"/>
          <w:numId w:val="0"/>
        </w:numPr>
        <w:ind w:left="2098"/>
        <w:rPr>
          <w:rFonts w:ascii="Arial" w:hAnsi="Arial" w:cs="Arial"/>
        </w:rPr>
      </w:pPr>
    </w:p>
    <w:p w14:paraId="7DC391B8" w14:textId="0CEAEC30" w:rsidR="005415D2" w:rsidRPr="000F5FF0" w:rsidRDefault="00083003" w:rsidP="00307E62">
      <w:pPr>
        <w:pStyle w:val="ANormalText-RuledOption2List"/>
        <w:ind w:left="567"/>
        <w:rPr>
          <w:rFonts w:ascii="Arial" w:hAnsi="Arial" w:cs="Arial"/>
        </w:rPr>
      </w:pPr>
      <w:r w:rsidRPr="000F5FF0">
        <w:rPr>
          <w:rStyle w:val="ABoldBlue"/>
          <w:rFonts w:ascii="Arial" w:hAnsi="Arial" w:cs="Arial"/>
        </w:rPr>
        <w:t>Total volume of Feedstock:</w:t>
      </w:r>
      <w:r w:rsidRPr="000F5FF0">
        <w:rPr>
          <w:rFonts w:ascii="Arial" w:hAnsi="Arial" w:cs="Arial"/>
          <w:color w:val="808080" w:themeColor="background1" w:themeShade="80"/>
        </w:rPr>
        <w:t xml:space="preserve"> </w:t>
      </w:r>
      <w:r w:rsidR="00144F46" w:rsidRPr="000F5FF0">
        <w:rPr>
          <w:rFonts w:ascii="Arial" w:hAnsi="Arial" w:cs="Arial"/>
        </w:rPr>
        <w:t>200,000-400,000 tonnes</w:t>
      </w:r>
    </w:p>
    <w:p w14:paraId="52BA418B" w14:textId="3AB52AF9" w:rsidR="005415D2" w:rsidRPr="000F5FF0" w:rsidRDefault="00083003" w:rsidP="00307E62">
      <w:pPr>
        <w:pStyle w:val="ANormalText-RuledOption2List"/>
        <w:ind w:left="567"/>
        <w:rPr>
          <w:rFonts w:ascii="Arial" w:hAnsi="Arial" w:cs="Arial"/>
        </w:rPr>
      </w:pPr>
      <w:r w:rsidRPr="000F5FF0">
        <w:rPr>
          <w:rStyle w:val="ABoldBlue"/>
          <w:rFonts w:ascii="Arial" w:hAnsi="Arial" w:cs="Arial"/>
        </w:rPr>
        <w:t>Volume of primary feedstock:</w:t>
      </w:r>
      <w:r w:rsidRPr="000F5FF0">
        <w:rPr>
          <w:rFonts w:ascii="Arial" w:hAnsi="Arial" w:cs="Arial"/>
        </w:rPr>
        <w:t xml:space="preserve"> </w:t>
      </w:r>
      <w:r w:rsidR="00144F46" w:rsidRPr="000F5FF0">
        <w:rPr>
          <w:rFonts w:ascii="Arial" w:hAnsi="Arial" w:cs="Arial"/>
        </w:rPr>
        <w:t>1-200,000 tonnes</w:t>
      </w:r>
    </w:p>
    <w:p w14:paraId="06AF1B6E" w14:textId="4587AE00" w:rsidR="00400ADF" w:rsidRPr="000F5FF0" w:rsidRDefault="00083003" w:rsidP="00307E62">
      <w:pPr>
        <w:pStyle w:val="ANormalText-RuledOption2List"/>
        <w:ind w:left="567"/>
        <w:rPr>
          <w:rStyle w:val="ABoldBlue"/>
          <w:rFonts w:ascii="Arial" w:hAnsi="Arial" w:cs="Arial"/>
        </w:rPr>
      </w:pPr>
      <w:r w:rsidRPr="000F5FF0">
        <w:rPr>
          <w:rStyle w:val="ABoldBlue"/>
          <w:rFonts w:ascii="Arial" w:hAnsi="Arial" w:cs="Arial"/>
        </w:rPr>
        <w:t>List of all the species in primary feedstock, including scientific name:</w:t>
      </w:r>
    </w:p>
    <w:tbl>
      <w:tblPr>
        <w:tblStyle w:val="TableGrid"/>
        <w:tblW w:w="0" w:type="auto"/>
        <w:tblInd w:w="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440"/>
      </w:tblGrid>
      <w:tr w:rsidR="00400ADF" w:rsidRPr="000F5FF0" w14:paraId="73E40526" w14:textId="77777777" w:rsidTr="00307E62">
        <w:tc>
          <w:tcPr>
            <w:tcW w:w="3544" w:type="dxa"/>
          </w:tcPr>
          <w:p w14:paraId="06BBFA18" w14:textId="77777777" w:rsidR="00400ADF" w:rsidRPr="000F5FF0" w:rsidRDefault="00400ADF" w:rsidP="00307E62">
            <w:pPr>
              <w:pStyle w:val="ANormalText"/>
              <w:ind w:left="0"/>
              <w:rPr>
                <w:rFonts w:ascii="Arial" w:hAnsi="Arial" w:cs="Arial"/>
                <w:lang w:eastAsia="nl-NL"/>
              </w:rPr>
            </w:pPr>
          </w:p>
        </w:tc>
        <w:tc>
          <w:tcPr>
            <w:tcW w:w="4440" w:type="dxa"/>
          </w:tcPr>
          <w:p w14:paraId="747627DB" w14:textId="77777777" w:rsidR="00400ADF" w:rsidRPr="000F5FF0" w:rsidRDefault="00400ADF" w:rsidP="00307E62">
            <w:pPr>
              <w:pStyle w:val="ANormalText"/>
              <w:ind w:left="0"/>
              <w:rPr>
                <w:rFonts w:ascii="Arial" w:hAnsi="Arial" w:cs="Arial"/>
                <w:lang w:eastAsia="nl-NL"/>
              </w:rPr>
            </w:pPr>
          </w:p>
        </w:tc>
      </w:tr>
      <w:tr w:rsidR="00400ADF" w:rsidRPr="000F5FF0" w14:paraId="0F7EE3E2" w14:textId="77777777" w:rsidTr="00307E62">
        <w:tc>
          <w:tcPr>
            <w:tcW w:w="3544" w:type="dxa"/>
          </w:tcPr>
          <w:p w14:paraId="0DA6881B"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Pinus sylvestris</w:t>
            </w:r>
          </w:p>
        </w:tc>
        <w:tc>
          <w:tcPr>
            <w:tcW w:w="4440" w:type="dxa"/>
          </w:tcPr>
          <w:p w14:paraId="48C02CAE"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Pine</w:t>
            </w:r>
          </w:p>
        </w:tc>
      </w:tr>
      <w:tr w:rsidR="00400ADF" w:rsidRPr="000F5FF0" w14:paraId="1098A2AD" w14:textId="77777777" w:rsidTr="00307E62">
        <w:tc>
          <w:tcPr>
            <w:tcW w:w="3544" w:type="dxa"/>
          </w:tcPr>
          <w:p w14:paraId="4C3629E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Picea abies</w:t>
            </w:r>
          </w:p>
        </w:tc>
        <w:tc>
          <w:tcPr>
            <w:tcW w:w="4440" w:type="dxa"/>
          </w:tcPr>
          <w:p w14:paraId="54F33081"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Spruce</w:t>
            </w:r>
          </w:p>
        </w:tc>
      </w:tr>
      <w:tr w:rsidR="00400ADF" w:rsidRPr="000F5FF0" w14:paraId="524D8FDD" w14:textId="77777777" w:rsidTr="00307E62">
        <w:tc>
          <w:tcPr>
            <w:tcW w:w="3544" w:type="dxa"/>
          </w:tcPr>
          <w:p w14:paraId="4AA58A35"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Betula pendula</w:t>
            </w:r>
          </w:p>
        </w:tc>
        <w:tc>
          <w:tcPr>
            <w:tcW w:w="4440" w:type="dxa"/>
          </w:tcPr>
          <w:p w14:paraId="4BB3F868"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Birch</w:t>
            </w:r>
          </w:p>
        </w:tc>
      </w:tr>
      <w:tr w:rsidR="00400ADF" w:rsidRPr="000F5FF0" w14:paraId="2A7C9003" w14:textId="77777777" w:rsidTr="00307E62">
        <w:tc>
          <w:tcPr>
            <w:tcW w:w="3544" w:type="dxa"/>
          </w:tcPr>
          <w:p w14:paraId="0494E236"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Betula pubescens</w:t>
            </w:r>
          </w:p>
        </w:tc>
        <w:tc>
          <w:tcPr>
            <w:tcW w:w="4440" w:type="dxa"/>
          </w:tcPr>
          <w:p w14:paraId="5EB6EBAF"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Birch</w:t>
            </w:r>
          </w:p>
        </w:tc>
      </w:tr>
      <w:tr w:rsidR="00400ADF" w:rsidRPr="000F5FF0" w14:paraId="401C07C3" w14:textId="77777777" w:rsidTr="00307E62">
        <w:tc>
          <w:tcPr>
            <w:tcW w:w="3544" w:type="dxa"/>
          </w:tcPr>
          <w:p w14:paraId="07AD8B1A"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Alnus </w:t>
            </w:r>
            <w:proofErr w:type="spellStart"/>
            <w:r w:rsidRPr="000F5FF0">
              <w:rPr>
                <w:rFonts w:ascii="Arial" w:hAnsi="Arial" w:cs="Arial"/>
                <w:lang w:eastAsia="nl-NL"/>
              </w:rPr>
              <w:t>glutinosa</w:t>
            </w:r>
            <w:proofErr w:type="spellEnd"/>
          </w:p>
        </w:tc>
        <w:tc>
          <w:tcPr>
            <w:tcW w:w="4440" w:type="dxa"/>
          </w:tcPr>
          <w:p w14:paraId="27BE06EA"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Black alder</w:t>
            </w:r>
          </w:p>
        </w:tc>
      </w:tr>
      <w:tr w:rsidR="00400ADF" w:rsidRPr="000F5FF0" w14:paraId="4106D19C" w14:textId="77777777" w:rsidTr="00307E62">
        <w:tc>
          <w:tcPr>
            <w:tcW w:w="3544" w:type="dxa"/>
          </w:tcPr>
          <w:p w14:paraId="0E62ABFE"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Alnus </w:t>
            </w:r>
            <w:proofErr w:type="spellStart"/>
            <w:r w:rsidRPr="000F5FF0">
              <w:rPr>
                <w:rFonts w:ascii="Arial" w:hAnsi="Arial" w:cs="Arial"/>
                <w:lang w:eastAsia="nl-NL"/>
              </w:rPr>
              <w:t>incana</w:t>
            </w:r>
            <w:proofErr w:type="spellEnd"/>
          </w:p>
        </w:tc>
        <w:tc>
          <w:tcPr>
            <w:tcW w:w="4440" w:type="dxa"/>
          </w:tcPr>
          <w:p w14:paraId="7A6CF52E"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Grey alder</w:t>
            </w:r>
          </w:p>
        </w:tc>
      </w:tr>
      <w:tr w:rsidR="00400ADF" w:rsidRPr="000F5FF0" w14:paraId="7903A238" w14:textId="77777777" w:rsidTr="00307E62">
        <w:tc>
          <w:tcPr>
            <w:tcW w:w="3544" w:type="dxa"/>
          </w:tcPr>
          <w:p w14:paraId="3DA416BA"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Populus tremula</w:t>
            </w:r>
          </w:p>
        </w:tc>
        <w:tc>
          <w:tcPr>
            <w:tcW w:w="4440" w:type="dxa"/>
          </w:tcPr>
          <w:p w14:paraId="5B08BB3B"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Aspen</w:t>
            </w:r>
          </w:p>
        </w:tc>
      </w:tr>
      <w:tr w:rsidR="00400ADF" w:rsidRPr="000F5FF0" w14:paraId="3FE8323D" w14:textId="77777777" w:rsidTr="00307E62">
        <w:tc>
          <w:tcPr>
            <w:tcW w:w="3544" w:type="dxa"/>
          </w:tcPr>
          <w:p w14:paraId="1B732BBE"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Fraxinus excelsior</w:t>
            </w:r>
          </w:p>
        </w:tc>
        <w:tc>
          <w:tcPr>
            <w:tcW w:w="4440" w:type="dxa"/>
          </w:tcPr>
          <w:p w14:paraId="2C61D2FE"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Ash</w:t>
            </w:r>
          </w:p>
        </w:tc>
      </w:tr>
      <w:tr w:rsidR="00400ADF" w:rsidRPr="000F5FF0" w14:paraId="7BE01318" w14:textId="77777777" w:rsidTr="00307E62">
        <w:tc>
          <w:tcPr>
            <w:tcW w:w="3544" w:type="dxa"/>
          </w:tcPr>
          <w:p w14:paraId="49DC3171"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Quercus </w:t>
            </w:r>
            <w:proofErr w:type="spellStart"/>
            <w:r w:rsidRPr="000F5FF0">
              <w:rPr>
                <w:rFonts w:ascii="Arial" w:hAnsi="Arial" w:cs="Arial"/>
                <w:lang w:eastAsia="nl-NL"/>
              </w:rPr>
              <w:t>robur</w:t>
            </w:r>
            <w:proofErr w:type="spellEnd"/>
          </w:p>
        </w:tc>
        <w:tc>
          <w:tcPr>
            <w:tcW w:w="4440" w:type="dxa"/>
          </w:tcPr>
          <w:p w14:paraId="1F618961"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Oak</w:t>
            </w:r>
          </w:p>
        </w:tc>
      </w:tr>
      <w:tr w:rsidR="00400ADF" w:rsidRPr="000F5FF0" w14:paraId="3DE7AAF5" w14:textId="77777777" w:rsidTr="00307E62">
        <w:tc>
          <w:tcPr>
            <w:tcW w:w="3544" w:type="dxa"/>
          </w:tcPr>
          <w:p w14:paraId="5E497D26"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Acer </w:t>
            </w:r>
            <w:proofErr w:type="spellStart"/>
            <w:r w:rsidRPr="000F5FF0">
              <w:rPr>
                <w:rFonts w:ascii="Arial" w:hAnsi="Arial" w:cs="Arial"/>
                <w:lang w:eastAsia="nl-NL"/>
              </w:rPr>
              <w:t>platanoides</w:t>
            </w:r>
            <w:proofErr w:type="spellEnd"/>
          </w:p>
        </w:tc>
        <w:tc>
          <w:tcPr>
            <w:tcW w:w="4440" w:type="dxa"/>
          </w:tcPr>
          <w:p w14:paraId="4452F757"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Maple</w:t>
            </w:r>
          </w:p>
        </w:tc>
      </w:tr>
      <w:tr w:rsidR="00400ADF" w:rsidRPr="000F5FF0" w14:paraId="163AB5B1" w14:textId="77777777" w:rsidTr="00307E62">
        <w:tc>
          <w:tcPr>
            <w:tcW w:w="3544" w:type="dxa"/>
          </w:tcPr>
          <w:p w14:paraId="7B96577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Fagus </w:t>
            </w:r>
            <w:proofErr w:type="spellStart"/>
            <w:r w:rsidRPr="000F5FF0">
              <w:rPr>
                <w:rFonts w:ascii="Arial" w:hAnsi="Arial" w:cs="Arial"/>
                <w:lang w:eastAsia="nl-NL"/>
              </w:rPr>
              <w:t>spp</w:t>
            </w:r>
            <w:proofErr w:type="spellEnd"/>
          </w:p>
        </w:tc>
        <w:tc>
          <w:tcPr>
            <w:tcW w:w="4440" w:type="dxa"/>
          </w:tcPr>
          <w:p w14:paraId="51A7321F"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Beech</w:t>
            </w:r>
          </w:p>
        </w:tc>
      </w:tr>
      <w:tr w:rsidR="00400ADF" w:rsidRPr="000F5FF0" w14:paraId="5BF17B2C" w14:textId="77777777" w:rsidTr="00307E62">
        <w:tc>
          <w:tcPr>
            <w:tcW w:w="3544" w:type="dxa"/>
          </w:tcPr>
          <w:p w14:paraId="65590663"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 xml:space="preserve">Salix </w:t>
            </w:r>
            <w:proofErr w:type="spellStart"/>
            <w:r w:rsidRPr="000F5FF0">
              <w:rPr>
                <w:rFonts w:ascii="Arial" w:hAnsi="Arial" w:cs="Arial"/>
                <w:lang w:eastAsia="nl-NL"/>
              </w:rPr>
              <w:t>spp</w:t>
            </w:r>
            <w:proofErr w:type="spellEnd"/>
          </w:p>
        </w:tc>
        <w:tc>
          <w:tcPr>
            <w:tcW w:w="4440" w:type="dxa"/>
          </w:tcPr>
          <w:p w14:paraId="235701E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Willow</w:t>
            </w:r>
          </w:p>
        </w:tc>
      </w:tr>
      <w:tr w:rsidR="00400ADF" w:rsidRPr="000F5FF0" w14:paraId="5912C5BB" w14:textId="77777777" w:rsidTr="00307E62">
        <w:tc>
          <w:tcPr>
            <w:tcW w:w="3544" w:type="dxa"/>
          </w:tcPr>
          <w:p w14:paraId="5A0F28EA"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Sorbus aucuparia</w:t>
            </w:r>
          </w:p>
        </w:tc>
        <w:tc>
          <w:tcPr>
            <w:tcW w:w="4440" w:type="dxa"/>
          </w:tcPr>
          <w:p w14:paraId="12A1825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Rowan</w:t>
            </w:r>
          </w:p>
        </w:tc>
      </w:tr>
      <w:tr w:rsidR="00400ADF" w:rsidRPr="000F5FF0" w14:paraId="4706863D" w14:textId="77777777" w:rsidTr="00307E62">
        <w:tc>
          <w:tcPr>
            <w:tcW w:w="3544" w:type="dxa"/>
          </w:tcPr>
          <w:p w14:paraId="40388D9F"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Tilia cordata</w:t>
            </w:r>
          </w:p>
        </w:tc>
        <w:tc>
          <w:tcPr>
            <w:tcW w:w="4440" w:type="dxa"/>
          </w:tcPr>
          <w:p w14:paraId="549DDBCF"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Lime</w:t>
            </w:r>
          </w:p>
        </w:tc>
      </w:tr>
      <w:tr w:rsidR="00400ADF" w:rsidRPr="000F5FF0" w14:paraId="12CC634B" w14:textId="77777777" w:rsidTr="00307E62">
        <w:tc>
          <w:tcPr>
            <w:tcW w:w="3544" w:type="dxa"/>
          </w:tcPr>
          <w:p w14:paraId="6058BD88"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Ulmus glabra</w:t>
            </w:r>
          </w:p>
        </w:tc>
        <w:tc>
          <w:tcPr>
            <w:tcW w:w="4440" w:type="dxa"/>
          </w:tcPr>
          <w:p w14:paraId="476BEF69"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Elm</w:t>
            </w:r>
          </w:p>
        </w:tc>
      </w:tr>
      <w:tr w:rsidR="00400ADF" w:rsidRPr="000F5FF0" w14:paraId="433C591D" w14:textId="77777777" w:rsidTr="00307E62">
        <w:tc>
          <w:tcPr>
            <w:tcW w:w="3544" w:type="dxa"/>
          </w:tcPr>
          <w:p w14:paraId="4609E70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Ulmus laevis</w:t>
            </w:r>
          </w:p>
        </w:tc>
        <w:tc>
          <w:tcPr>
            <w:tcW w:w="4440" w:type="dxa"/>
          </w:tcPr>
          <w:p w14:paraId="04F1970C"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Elm</w:t>
            </w:r>
          </w:p>
        </w:tc>
      </w:tr>
      <w:tr w:rsidR="00400ADF" w:rsidRPr="000F5FF0" w14:paraId="67D8FD44" w14:textId="77777777" w:rsidTr="00307E62">
        <w:tc>
          <w:tcPr>
            <w:tcW w:w="3544" w:type="dxa"/>
          </w:tcPr>
          <w:p w14:paraId="7D337863"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Prunus padus</w:t>
            </w:r>
          </w:p>
        </w:tc>
        <w:tc>
          <w:tcPr>
            <w:tcW w:w="4440" w:type="dxa"/>
          </w:tcPr>
          <w:p w14:paraId="3A9E596A" w14:textId="77777777" w:rsidR="00400ADF" w:rsidRPr="000F5FF0" w:rsidRDefault="00400ADF" w:rsidP="00307E62">
            <w:pPr>
              <w:pStyle w:val="ANormalText"/>
              <w:ind w:left="0"/>
              <w:rPr>
                <w:rFonts w:ascii="Arial" w:hAnsi="Arial" w:cs="Arial"/>
                <w:lang w:eastAsia="nl-NL"/>
              </w:rPr>
            </w:pPr>
            <w:r w:rsidRPr="000F5FF0">
              <w:rPr>
                <w:rFonts w:ascii="Arial" w:hAnsi="Arial" w:cs="Arial"/>
                <w:lang w:eastAsia="nl-NL"/>
              </w:rPr>
              <w:t>Cherry</w:t>
            </w:r>
          </w:p>
        </w:tc>
      </w:tr>
    </w:tbl>
    <w:p w14:paraId="66448351" w14:textId="77777777" w:rsidR="00144F46" w:rsidRPr="000F5FF0" w:rsidRDefault="00144F46" w:rsidP="00307E62">
      <w:pPr>
        <w:pStyle w:val="ANormalText-RuledOption2List"/>
        <w:ind w:left="567"/>
        <w:rPr>
          <w:rStyle w:val="ABoldBlue"/>
          <w:rFonts w:ascii="Arial" w:hAnsi="Arial" w:cs="Arial"/>
          <w:b w:val="0"/>
          <w:color w:val="4F5858"/>
          <w:lang w:eastAsia="en-US"/>
        </w:rPr>
      </w:pPr>
      <w:r w:rsidRPr="000F5FF0">
        <w:rPr>
          <w:rStyle w:val="ABoldBlue"/>
          <w:rFonts w:ascii="Arial" w:hAnsi="Arial" w:cs="Arial"/>
        </w:rPr>
        <w:t>Was the feedstock used in the biomass removed from a forest as part of a pest/disease control measure or a salvage operation?</w:t>
      </w:r>
      <w:r w:rsidRPr="000F5FF0">
        <w:rPr>
          <w:rStyle w:val="ABoldBlue"/>
          <w:rFonts w:ascii="Arial" w:hAnsi="Arial" w:cs="Arial"/>
          <w:b w:val="0"/>
          <w:color w:val="4F5858"/>
          <w:lang w:eastAsia="en-US"/>
        </w:rPr>
        <w:t xml:space="preserve"> Yes - Minority</w:t>
      </w:r>
    </w:p>
    <w:p w14:paraId="7C63DAAE" w14:textId="32754259" w:rsidR="00CB20B6" w:rsidRPr="000F5FF0" w:rsidRDefault="00CB20B6" w:rsidP="00CB20B6">
      <w:pPr>
        <w:pStyle w:val="ANormalText-RuledOption2List"/>
        <w:numPr>
          <w:ilvl w:val="0"/>
          <w:numId w:val="0"/>
        </w:numPr>
        <w:ind w:left="340" w:firstLine="227"/>
        <w:rPr>
          <w:rStyle w:val="ABoldBlue"/>
          <w:rFonts w:ascii="Arial" w:hAnsi="Arial" w:cs="Arial"/>
          <w:b w:val="0"/>
          <w:color w:val="4F5858"/>
          <w:lang w:eastAsia="en-US"/>
        </w:rPr>
      </w:pPr>
      <w:r w:rsidRPr="000F5FF0">
        <w:rPr>
          <w:rStyle w:val="ABoldBlue"/>
          <w:rFonts w:ascii="Arial" w:hAnsi="Arial" w:cs="Arial"/>
        </w:rPr>
        <w:t>Explanation:</w:t>
      </w:r>
      <w:r w:rsidRPr="000F5FF0">
        <w:rPr>
          <w:rStyle w:val="ABoldBlue"/>
          <w:rFonts w:ascii="Arial" w:hAnsi="Arial" w:cs="Arial"/>
          <w:b w:val="0"/>
          <w:color w:val="4F5858"/>
          <w:lang w:eastAsia="en-US"/>
        </w:rPr>
        <w:t xml:space="preserve"> Timber felled by spruce bark beetle (Ips </w:t>
      </w:r>
      <w:proofErr w:type="spellStart"/>
      <w:r w:rsidRPr="000F5FF0">
        <w:rPr>
          <w:rStyle w:val="ABoldBlue"/>
          <w:rFonts w:ascii="Arial" w:hAnsi="Arial" w:cs="Arial"/>
          <w:b w:val="0"/>
          <w:color w:val="4F5858"/>
          <w:lang w:eastAsia="en-US"/>
        </w:rPr>
        <w:t>typographus</w:t>
      </w:r>
      <w:proofErr w:type="spellEnd"/>
      <w:r w:rsidRPr="000F5FF0">
        <w:rPr>
          <w:rStyle w:val="ABoldBlue"/>
          <w:rFonts w:ascii="Arial" w:hAnsi="Arial" w:cs="Arial"/>
          <w:b w:val="0"/>
          <w:color w:val="4F5858"/>
          <w:lang w:eastAsia="en-US"/>
        </w:rPr>
        <w:t>) infestation mitigation measures</w:t>
      </w:r>
    </w:p>
    <w:p w14:paraId="76901320" w14:textId="4246C330" w:rsidR="00144F46" w:rsidRPr="000F5FF0" w:rsidRDefault="00144F46" w:rsidP="00307E62">
      <w:pPr>
        <w:pStyle w:val="ANormalText-RuledOption2List"/>
        <w:ind w:left="567"/>
        <w:rPr>
          <w:rFonts w:ascii="Arial" w:hAnsi="Arial" w:cs="Arial"/>
        </w:rPr>
      </w:pPr>
      <w:r w:rsidRPr="000F5FF0">
        <w:rPr>
          <w:rStyle w:val="ABoldBlue"/>
          <w:rFonts w:ascii="Arial" w:hAnsi="Arial" w:cs="Arial"/>
        </w:rPr>
        <w:t>Hardwood (i.e. broadleaf trees): specify proportion of feedstock from (%)</w:t>
      </w:r>
      <w:r w:rsidRPr="000F5FF0">
        <w:rPr>
          <w:rFonts w:ascii="Arial" w:hAnsi="Arial" w:cs="Arial"/>
        </w:rPr>
        <w:t xml:space="preserve">: </w:t>
      </w:r>
      <w:r w:rsidR="006C35AE" w:rsidRPr="000F5FF0">
        <w:rPr>
          <w:rFonts w:ascii="Arial" w:hAnsi="Arial" w:cs="Arial"/>
        </w:rPr>
        <w:t>70.00</w:t>
      </w:r>
    </w:p>
    <w:p w14:paraId="0DE7E809" w14:textId="7BD386CF" w:rsidR="005415D2" w:rsidRPr="000F5FF0" w:rsidRDefault="00083003" w:rsidP="00307E62">
      <w:pPr>
        <w:pStyle w:val="ANormalText-RuledOption2List"/>
        <w:ind w:left="567"/>
        <w:rPr>
          <w:rFonts w:ascii="Arial" w:hAnsi="Arial" w:cs="Arial"/>
          <w:b/>
        </w:rPr>
      </w:pPr>
      <w:r w:rsidRPr="000F5FF0">
        <w:rPr>
          <w:rStyle w:val="ABoldBlue"/>
          <w:rFonts w:ascii="Arial" w:hAnsi="Arial" w:cs="Arial"/>
        </w:rPr>
        <w:t xml:space="preserve">Softwood (i.e. coniferous trees): specify proportion of </w:t>
      </w:r>
      <w:r w:rsidR="0092114E" w:rsidRPr="000F5FF0">
        <w:rPr>
          <w:rStyle w:val="ABoldBlue"/>
          <w:rFonts w:ascii="Arial" w:hAnsi="Arial" w:cs="Arial"/>
        </w:rPr>
        <w:t>feedstock</w:t>
      </w:r>
      <w:r w:rsidRPr="000F5FF0">
        <w:rPr>
          <w:rStyle w:val="ABoldBlue"/>
          <w:rFonts w:ascii="Arial" w:hAnsi="Arial" w:cs="Arial"/>
        </w:rPr>
        <w:t xml:space="preserve"> from (%):</w:t>
      </w:r>
      <w:r w:rsidRPr="000F5FF0">
        <w:rPr>
          <w:rFonts w:ascii="Arial" w:hAnsi="Arial" w:cs="Arial"/>
        </w:rPr>
        <w:t xml:space="preserve"> </w:t>
      </w:r>
      <w:r w:rsidR="006C35AE" w:rsidRPr="000F5FF0">
        <w:rPr>
          <w:rFonts w:ascii="Arial" w:hAnsi="Arial" w:cs="Arial"/>
        </w:rPr>
        <w:t>30.00</w:t>
      </w:r>
    </w:p>
    <w:p w14:paraId="14BD54E6" w14:textId="0E83101E" w:rsidR="005415D2" w:rsidRPr="000F5FF0" w:rsidRDefault="00083003" w:rsidP="00307E62">
      <w:pPr>
        <w:pStyle w:val="ANormalText-RuledOption2List"/>
        <w:ind w:left="567"/>
        <w:rPr>
          <w:rFonts w:ascii="Arial" w:hAnsi="Arial" w:cs="Arial"/>
          <w:b/>
        </w:rPr>
      </w:pPr>
      <w:r w:rsidRPr="000F5FF0">
        <w:rPr>
          <w:rStyle w:val="ABoldBlue"/>
          <w:rFonts w:ascii="Arial" w:hAnsi="Arial" w:cs="Arial"/>
        </w:rPr>
        <w:t xml:space="preserve">Proportion of </w:t>
      </w:r>
      <w:r w:rsidR="0092114E" w:rsidRPr="000F5FF0">
        <w:rPr>
          <w:rStyle w:val="ABoldBlue"/>
          <w:rFonts w:ascii="Arial" w:hAnsi="Arial" w:cs="Arial"/>
        </w:rPr>
        <w:t xml:space="preserve">feedstock </w:t>
      </w:r>
      <w:r w:rsidRPr="000F5FF0">
        <w:rPr>
          <w:rStyle w:val="ABoldBlue"/>
          <w:rFonts w:ascii="Arial" w:hAnsi="Arial" w:cs="Arial"/>
        </w:rPr>
        <w:t xml:space="preserve">composed of or derived from saw logs </w:t>
      </w:r>
      <w:r w:rsidR="000D3452" w:rsidRPr="000F5FF0">
        <w:rPr>
          <w:rStyle w:val="ABoldBlue"/>
          <w:rFonts w:ascii="Arial" w:hAnsi="Arial" w:cs="Arial"/>
        </w:rPr>
        <w:t xml:space="preserve">by weight </w:t>
      </w:r>
      <w:r w:rsidRPr="000F5FF0">
        <w:rPr>
          <w:rStyle w:val="ABoldBlue"/>
          <w:rFonts w:ascii="Arial" w:hAnsi="Arial" w:cs="Arial"/>
        </w:rPr>
        <w:t>(%):</w:t>
      </w:r>
      <w:r w:rsidRPr="000F5FF0">
        <w:rPr>
          <w:rFonts w:ascii="Arial" w:hAnsi="Arial" w:cs="Arial"/>
        </w:rPr>
        <w:t xml:space="preserve"> </w:t>
      </w:r>
      <w:r w:rsidR="006C35AE" w:rsidRPr="000F5FF0">
        <w:rPr>
          <w:rFonts w:ascii="Arial" w:hAnsi="Arial" w:cs="Arial"/>
        </w:rPr>
        <w:t>0.00</w:t>
      </w:r>
    </w:p>
    <w:p w14:paraId="17BBC1DB" w14:textId="61EB2E74" w:rsidR="000D3452" w:rsidRPr="000F5FF0" w:rsidRDefault="000D3452" w:rsidP="00307E62">
      <w:pPr>
        <w:pStyle w:val="ANormalText-RuledOption2List"/>
        <w:ind w:left="567"/>
        <w:rPr>
          <w:rStyle w:val="ABoldBlue"/>
          <w:rFonts w:ascii="Arial" w:hAnsi="Arial" w:cs="Arial"/>
        </w:rPr>
      </w:pPr>
      <w:r w:rsidRPr="000F5FF0">
        <w:rPr>
          <w:rStyle w:val="ABoldBlue"/>
          <w:rFonts w:ascii="Arial" w:hAnsi="Arial" w:cs="Arial"/>
        </w:rPr>
        <w:t xml:space="preserve">Indicate how you determine the proportion of saw log: </w:t>
      </w:r>
      <w:r w:rsidRPr="000F5FF0">
        <w:rPr>
          <w:rStyle w:val="ABoldBlue"/>
          <w:rFonts w:ascii="Arial" w:hAnsi="Arial" w:cs="Arial"/>
          <w:b w:val="0"/>
          <w:color w:val="4F5858"/>
          <w:lang w:eastAsia="en-US"/>
        </w:rPr>
        <w:t>Specification used by the sawmill closest to where the wood was grown.</w:t>
      </w:r>
    </w:p>
    <w:p w14:paraId="381AED9F" w14:textId="3D18D2C2" w:rsidR="005415D2" w:rsidRPr="000F5FF0" w:rsidRDefault="00083003" w:rsidP="00307E62">
      <w:pPr>
        <w:pStyle w:val="ANormalText-RuledOption2List"/>
        <w:ind w:left="567"/>
        <w:rPr>
          <w:rFonts w:ascii="Arial" w:hAnsi="Arial" w:cs="Arial"/>
          <w:b/>
        </w:rPr>
      </w:pPr>
      <w:r w:rsidRPr="000F5FF0">
        <w:rPr>
          <w:rStyle w:val="ABoldBlue"/>
          <w:rFonts w:ascii="Arial" w:hAnsi="Arial" w:cs="Arial"/>
        </w:rPr>
        <w:t xml:space="preserve">Roundwood from </w:t>
      </w:r>
      <w:proofErr w:type="spellStart"/>
      <w:r w:rsidRPr="000F5FF0">
        <w:rPr>
          <w:rStyle w:val="ABoldBlue"/>
          <w:rFonts w:ascii="Arial" w:hAnsi="Arial" w:cs="Arial"/>
        </w:rPr>
        <w:t>fellings</w:t>
      </w:r>
      <w:proofErr w:type="spellEnd"/>
      <w:r w:rsidRPr="000F5FF0">
        <w:rPr>
          <w:rStyle w:val="ABoldBlue"/>
          <w:rFonts w:ascii="Arial" w:hAnsi="Arial" w:cs="Arial"/>
        </w:rPr>
        <w:t xml:space="preserve"> from forests with &gt; 40 yr rotation times - Average % volume of</w:t>
      </w:r>
      <w:r w:rsidR="0092114E" w:rsidRPr="000F5FF0">
        <w:rPr>
          <w:rStyle w:val="ABoldBlue"/>
          <w:rFonts w:ascii="Arial" w:hAnsi="Arial" w:cs="Arial"/>
        </w:rPr>
        <w:t xml:space="preserve"> </w:t>
      </w:r>
      <w:proofErr w:type="spellStart"/>
      <w:r w:rsidRPr="000F5FF0">
        <w:rPr>
          <w:rStyle w:val="ABoldBlue"/>
          <w:rFonts w:ascii="Arial" w:hAnsi="Arial" w:cs="Arial"/>
        </w:rPr>
        <w:t>fellings</w:t>
      </w:r>
      <w:proofErr w:type="spellEnd"/>
      <w:r w:rsidRPr="000F5FF0">
        <w:rPr>
          <w:rStyle w:val="ABoldBlue"/>
          <w:rFonts w:ascii="Arial" w:hAnsi="Arial" w:cs="Arial"/>
        </w:rPr>
        <w:t xml:space="preserve"> delivered to BP (%):</w:t>
      </w:r>
      <w:r w:rsidRPr="000F5FF0">
        <w:rPr>
          <w:rFonts w:ascii="Arial" w:hAnsi="Arial" w:cs="Arial"/>
          <w:b/>
        </w:rPr>
        <w:t xml:space="preserve"> </w:t>
      </w:r>
      <w:r w:rsidR="000D3452" w:rsidRPr="000F5FF0">
        <w:rPr>
          <w:rFonts w:ascii="Arial" w:hAnsi="Arial" w:cs="Arial"/>
        </w:rPr>
        <w:t>70.00</w:t>
      </w:r>
    </w:p>
    <w:p w14:paraId="1E4505AC" w14:textId="1B0CCFE0" w:rsidR="000D3452" w:rsidRPr="000F5FF0" w:rsidRDefault="000D3452" w:rsidP="00307E62">
      <w:pPr>
        <w:pStyle w:val="ANormalText-RuledOption2List"/>
        <w:ind w:left="567"/>
        <w:rPr>
          <w:rStyle w:val="ABoldBlue"/>
          <w:rFonts w:ascii="Arial" w:hAnsi="Arial" w:cs="Arial"/>
        </w:rPr>
      </w:pPr>
      <w:r w:rsidRPr="000F5FF0">
        <w:rPr>
          <w:rStyle w:val="ABoldBlue"/>
          <w:rFonts w:ascii="Arial" w:hAnsi="Arial" w:cs="Arial"/>
        </w:rPr>
        <w:t xml:space="preserve">Select forest type(s) where the primary feedstock was sourced from: </w:t>
      </w:r>
      <w:r w:rsidRPr="000F5FF0">
        <w:rPr>
          <w:rFonts w:ascii="Arial" w:hAnsi="Arial" w:cs="Arial"/>
          <w:bCs w:val="0"/>
        </w:rPr>
        <w:t>Mix of The Above</w:t>
      </w:r>
      <w:r w:rsidRPr="000F5FF0">
        <w:rPr>
          <w:rStyle w:val="ABoldBlue"/>
          <w:rFonts w:ascii="Arial" w:hAnsi="Arial" w:cs="Arial"/>
          <w:bCs w:val="0"/>
        </w:rPr>
        <w:t xml:space="preserve"> </w:t>
      </w:r>
    </w:p>
    <w:p w14:paraId="2633C0CD" w14:textId="5D8E78EC" w:rsidR="000D3452" w:rsidRPr="000F5FF0" w:rsidRDefault="000D3452" w:rsidP="00307E62">
      <w:pPr>
        <w:pStyle w:val="ANormalText-RuledOption2List"/>
        <w:ind w:left="567"/>
        <w:rPr>
          <w:rStyle w:val="ABoldBlue"/>
          <w:rFonts w:ascii="Arial" w:hAnsi="Arial" w:cs="Arial"/>
        </w:rPr>
      </w:pPr>
      <w:r w:rsidRPr="000F5FF0">
        <w:rPr>
          <w:rStyle w:val="ABoldBlue"/>
          <w:rFonts w:ascii="Arial" w:hAnsi="Arial" w:cs="Arial"/>
        </w:rPr>
        <w:t xml:space="preserve">Select the main harvesting system(s) used for the sourced primary feedstock: </w:t>
      </w:r>
      <w:r w:rsidRPr="000F5FF0">
        <w:rPr>
          <w:rFonts w:ascii="Arial" w:hAnsi="Arial" w:cs="Arial"/>
        </w:rPr>
        <w:t>Mix of the above</w:t>
      </w:r>
    </w:p>
    <w:p w14:paraId="7C1ABBBC" w14:textId="09B56DCA" w:rsidR="005415D2" w:rsidRPr="000F5FF0" w:rsidRDefault="00083003" w:rsidP="00307E62">
      <w:pPr>
        <w:pStyle w:val="ANormalText-RuledOption2List"/>
        <w:ind w:left="567"/>
        <w:rPr>
          <w:rFonts w:ascii="Arial" w:hAnsi="Arial" w:cs="Arial"/>
        </w:rPr>
      </w:pPr>
      <w:r w:rsidRPr="000F5FF0">
        <w:rPr>
          <w:rStyle w:val="ABoldBlue"/>
          <w:rFonts w:ascii="Arial" w:hAnsi="Arial" w:cs="Arial"/>
        </w:rPr>
        <w:lastRenderedPageBreak/>
        <w:t>Volume of primary feedstock from primary forest:</w:t>
      </w:r>
      <w:r w:rsidRPr="000F5FF0">
        <w:rPr>
          <w:rFonts w:ascii="Arial" w:hAnsi="Arial" w:cs="Arial"/>
        </w:rPr>
        <w:t xml:space="preserve"> </w:t>
      </w:r>
      <w:r w:rsidR="000D3452" w:rsidRPr="000F5FF0">
        <w:rPr>
          <w:rFonts w:ascii="Arial" w:hAnsi="Arial" w:cs="Arial"/>
        </w:rPr>
        <w:t>0</w:t>
      </w:r>
    </w:p>
    <w:p w14:paraId="040B5459" w14:textId="78C7BFD3" w:rsidR="005415D2" w:rsidRPr="000F5FF0" w:rsidRDefault="00083003" w:rsidP="00307E62">
      <w:pPr>
        <w:pStyle w:val="ANormalText-RuledOption2List"/>
        <w:ind w:left="567"/>
        <w:rPr>
          <w:rFonts w:ascii="Arial" w:hAnsi="Arial" w:cs="Arial"/>
        </w:rPr>
      </w:pPr>
      <w:r w:rsidRPr="000F5FF0">
        <w:rPr>
          <w:rStyle w:val="ABoldBlue"/>
          <w:rFonts w:ascii="Arial" w:hAnsi="Arial" w:cs="Arial"/>
        </w:rPr>
        <w:t xml:space="preserve">Volume of </w:t>
      </w:r>
      <w:r w:rsidR="00C21EEA" w:rsidRPr="000F5FF0">
        <w:rPr>
          <w:rStyle w:val="ABoldBlue"/>
          <w:rFonts w:ascii="Arial" w:hAnsi="Arial" w:cs="Arial"/>
        </w:rPr>
        <w:t xml:space="preserve">processing residues </w:t>
      </w:r>
      <w:r w:rsidRPr="000F5FF0">
        <w:rPr>
          <w:rStyle w:val="ABoldBlue"/>
          <w:rFonts w:ascii="Arial" w:hAnsi="Arial" w:cs="Arial"/>
        </w:rPr>
        <w:t>feedstock:</w:t>
      </w:r>
      <w:r w:rsidRPr="000F5FF0">
        <w:rPr>
          <w:rFonts w:ascii="Arial" w:hAnsi="Arial" w:cs="Arial"/>
        </w:rPr>
        <w:t xml:space="preserve"> </w:t>
      </w:r>
      <w:r w:rsidR="000D3452" w:rsidRPr="000F5FF0">
        <w:rPr>
          <w:rFonts w:ascii="Arial" w:hAnsi="Arial" w:cs="Arial"/>
        </w:rPr>
        <w:t>1-200,000 tonnes</w:t>
      </w:r>
      <w:r w:rsidR="009A7539" w:rsidRPr="000F5FF0">
        <w:rPr>
          <w:rFonts w:ascii="Arial" w:hAnsi="Arial" w:cs="Arial"/>
        </w:rPr>
        <w:br/>
      </w:r>
      <w:r w:rsidRPr="000F5FF0">
        <w:rPr>
          <w:rStyle w:val="ABoldBlue"/>
          <w:rFonts w:ascii="Arial" w:hAnsi="Arial" w:cs="Arial"/>
        </w:rPr>
        <w:t>Physical form of the feedstock:</w:t>
      </w:r>
      <w:r w:rsidRPr="000F5FF0">
        <w:rPr>
          <w:rFonts w:ascii="Arial" w:hAnsi="Arial" w:cs="Arial"/>
        </w:rPr>
        <w:t xml:space="preserve"> </w:t>
      </w:r>
      <w:r w:rsidR="000D3452" w:rsidRPr="000F5FF0">
        <w:rPr>
          <w:rFonts w:ascii="Arial" w:hAnsi="Arial" w:cs="Arial"/>
        </w:rPr>
        <w:t>Chips</w:t>
      </w:r>
    </w:p>
    <w:p w14:paraId="5D672FD4" w14:textId="63BAC478" w:rsidR="008C6D24" w:rsidRPr="000F5FF0" w:rsidRDefault="008C6D24" w:rsidP="00307E62">
      <w:pPr>
        <w:pStyle w:val="ANormalText-RuledOption2List"/>
        <w:ind w:left="567"/>
        <w:rPr>
          <w:rFonts w:ascii="Arial" w:hAnsi="Arial" w:cs="Arial"/>
          <w:b/>
          <w:i/>
          <w:iCs/>
        </w:rPr>
      </w:pPr>
      <w:r w:rsidRPr="000F5FF0">
        <w:rPr>
          <w:rStyle w:val="ABoldBlue"/>
          <w:rFonts w:ascii="Arial" w:hAnsi="Arial" w:cs="Arial"/>
        </w:rPr>
        <w:t>Share of SBP-recognised system claim for processing residues</w:t>
      </w:r>
      <w:r w:rsidR="000D3452" w:rsidRPr="000F5FF0">
        <w:rPr>
          <w:rFonts w:ascii="Arial" w:hAnsi="Arial" w:cs="Arial"/>
          <w:b/>
        </w:rPr>
        <w:t>:</w:t>
      </w:r>
    </w:p>
    <w:p w14:paraId="23CBEFA3" w14:textId="77777777" w:rsidR="00CB20B6" w:rsidRPr="000F5FF0" w:rsidRDefault="00CB20B6" w:rsidP="00CB20B6">
      <w:pPr>
        <w:spacing w:after="0"/>
        <w:ind w:left="567"/>
        <w:rPr>
          <w:rFonts w:ascii="Arial" w:hAnsi="Arial" w:cs="Arial"/>
        </w:rPr>
      </w:pPr>
    </w:p>
    <w:p w14:paraId="61B512EF" w14:textId="77777777" w:rsidR="00CB20B6" w:rsidRPr="000F5FF0" w:rsidRDefault="00CB20B6" w:rsidP="00CB20B6">
      <w:pPr>
        <w:spacing w:after="0"/>
        <w:ind w:left="567"/>
        <w:rPr>
          <w:rFonts w:ascii="Arial" w:hAnsi="Arial" w:cs="Arial"/>
        </w:rPr>
      </w:pPr>
      <w:r w:rsidRPr="000F5FF0">
        <w:rPr>
          <w:rFonts w:ascii="Arial" w:hAnsi="Arial" w:cs="Arial"/>
        </w:rPr>
        <w:t>50 % FSC</w:t>
      </w:r>
    </w:p>
    <w:p w14:paraId="28296976" w14:textId="7AA4490A" w:rsidR="00CB20B6" w:rsidRPr="000F5FF0" w:rsidRDefault="00CB20B6" w:rsidP="00CB20B6">
      <w:pPr>
        <w:spacing w:after="0"/>
        <w:ind w:left="567"/>
        <w:rPr>
          <w:rFonts w:ascii="Arial" w:hAnsi="Arial" w:cs="Arial"/>
        </w:rPr>
      </w:pPr>
    </w:p>
    <w:p w14:paraId="0A78F7AB" w14:textId="77777777" w:rsidR="00CB20B6" w:rsidRPr="000F5FF0" w:rsidRDefault="00CB20B6" w:rsidP="00CB20B6">
      <w:pPr>
        <w:spacing w:after="0"/>
        <w:ind w:left="567"/>
        <w:rPr>
          <w:rFonts w:ascii="Arial" w:hAnsi="Arial" w:cs="Arial"/>
        </w:rPr>
      </w:pPr>
      <w:r w:rsidRPr="000F5FF0">
        <w:rPr>
          <w:rFonts w:ascii="Arial" w:hAnsi="Arial" w:cs="Arial"/>
        </w:rPr>
        <w:t>50 % PEFC</w:t>
      </w:r>
    </w:p>
    <w:p w14:paraId="5DC2060E" w14:textId="77777777" w:rsidR="00CB20B6" w:rsidRPr="000F5FF0" w:rsidRDefault="00CB20B6" w:rsidP="00CB20B6">
      <w:pPr>
        <w:spacing w:after="0"/>
        <w:ind w:left="567"/>
        <w:rPr>
          <w:rFonts w:ascii="Arial" w:hAnsi="Arial" w:cs="Arial"/>
        </w:rPr>
      </w:pPr>
    </w:p>
    <w:p w14:paraId="06F70ED7" w14:textId="79D585A4" w:rsidR="005415D2" w:rsidRPr="000F5FF0" w:rsidRDefault="00083003" w:rsidP="00307E62">
      <w:pPr>
        <w:pStyle w:val="ANormalText-RuledOption2List"/>
        <w:ind w:left="567"/>
        <w:rPr>
          <w:rFonts w:ascii="Arial" w:hAnsi="Arial" w:cs="Arial"/>
        </w:rPr>
      </w:pPr>
      <w:r w:rsidRPr="000F5FF0">
        <w:rPr>
          <w:rStyle w:val="ABoldBlue"/>
          <w:rFonts w:ascii="Arial" w:hAnsi="Arial" w:cs="Arial"/>
        </w:rPr>
        <w:t xml:space="preserve">Volume of </w:t>
      </w:r>
      <w:r w:rsidR="00C153BB" w:rsidRPr="000F5FF0">
        <w:rPr>
          <w:rStyle w:val="ABoldBlue"/>
          <w:rFonts w:ascii="Arial" w:hAnsi="Arial" w:cs="Arial"/>
        </w:rPr>
        <w:t xml:space="preserve">post-consumer </w:t>
      </w:r>
      <w:r w:rsidRPr="000F5FF0">
        <w:rPr>
          <w:rStyle w:val="ABoldBlue"/>
          <w:rFonts w:ascii="Arial" w:hAnsi="Arial" w:cs="Arial"/>
        </w:rPr>
        <w:t>feedstock:</w:t>
      </w:r>
      <w:r w:rsidRPr="000F5FF0">
        <w:rPr>
          <w:rFonts w:ascii="Arial" w:hAnsi="Arial" w:cs="Arial"/>
        </w:rPr>
        <w:t xml:space="preserve"> </w:t>
      </w:r>
      <w:r w:rsidR="000D3452" w:rsidRPr="000F5FF0">
        <w:rPr>
          <w:rFonts w:ascii="Arial" w:hAnsi="Arial" w:cs="Arial"/>
        </w:rPr>
        <w:t>0</w:t>
      </w:r>
      <w:r w:rsidR="009A7539" w:rsidRPr="000F5FF0">
        <w:rPr>
          <w:rFonts w:ascii="Arial" w:hAnsi="Arial" w:cs="Arial"/>
        </w:rPr>
        <w:br/>
      </w:r>
      <w:r w:rsidRPr="000F5FF0">
        <w:rPr>
          <w:rStyle w:val="ABoldBlue"/>
          <w:rFonts w:ascii="Arial" w:hAnsi="Arial" w:cs="Arial"/>
        </w:rPr>
        <w:t>Physical form of the feedstock:</w:t>
      </w:r>
      <w:r w:rsidRPr="000F5FF0">
        <w:rPr>
          <w:rFonts w:ascii="Arial" w:hAnsi="Arial" w:cs="Arial"/>
        </w:rPr>
        <w:t xml:space="preserve"> </w:t>
      </w:r>
      <w:r w:rsidR="000D3452" w:rsidRPr="000F5FF0">
        <w:rPr>
          <w:rFonts w:ascii="Arial" w:hAnsi="Arial" w:cs="Arial"/>
        </w:rPr>
        <w:t>Chips</w:t>
      </w:r>
    </w:p>
    <w:p w14:paraId="0FD539AF" w14:textId="38F65E96" w:rsidR="00DB7648" w:rsidRPr="000F5FF0" w:rsidRDefault="00DB7648" w:rsidP="00307E62">
      <w:pPr>
        <w:pStyle w:val="ANormalText-RuledOption2List"/>
        <w:ind w:left="567"/>
        <w:rPr>
          <w:rStyle w:val="ABoldBlue"/>
          <w:rFonts w:ascii="Arial" w:hAnsi="Arial" w:cs="Arial"/>
        </w:rPr>
      </w:pPr>
      <w:r w:rsidRPr="000F5FF0">
        <w:rPr>
          <w:rStyle w:val="ABoldBlue"/>
          <w:rFonts w:ascii="Arial" w:hAnsi="Arial" w:cs="Arial"/>
        </w:rPr>
        <w:t>Estimated amount of REDII</w:t>
      </w:r>
      <w:r w:rsidR="00E3030F" w:rsidRPr="000F5FF0">
        <w:rPr>
          <w:rStyle w:val="ABoldBlue"/>
          <w:rFonts w:ascii="Arial" w:hAnsi="Arial" w:cs="Arial"/>
        </w:rPr>
        <w:t>-</w:t>
      </w:r>
      <w:r w:rsidRPr="000F5FF0">
        <w:rPr>
          <w:rStyle w:val="ABoldBlue"/>
          <w:rFonts w:ascii="Arial" w:hAnsi="Arial" w:cs="Arial"/>
        </w:rPr>
        <w:t>compliant sustainable feedstock that could be collected annually</w:t>
      </w:r>
      <w:r w:rsidR="00E3030F" w:rsidRPr="000F5FF0">
        <w:rPr>
          <w:rStyle w:val="ABoldBlue"/>
          <w:rFonts w:ascii="Arial" w:hAnsi="Arial" w:cs="Arial"/>
        </w:rPr>
        <w:t xml:space="preserve"> by the BP</w:t>
      </w:r>
      <w:r w:rsidRPr="000F5FF0">
        <w:rPr>
          <w:rStyle w:val="ABoldBlue"/>
          <w:rFonts w:ascii="Arial" w:hAnsi="Arial" w:cs="Arial"/>
        </w:rPr>
        <w:t xml:space="preserve">: </w:t>
      </w:r>
      <w:r w:rsidR="007C658B" w:rsidRPr="000F5FF0">
        <w:rPr>
          <w:rFonts w:ascii="Arial" w:hAnsi="Arial" w:cs="Arial"/>
        </w:rPr>
        <w:t>200000 tonnes</w:t>
      </w:r>
    </w:p>
    <w:p w14:paraId="01C3BA82" w14:textId="6E98E54C" w:rsidR="006E384C" w:rsidRPr="000F5FF0" w:rsidRDefault="006E384C" w:rsidP="00307E62">
      <w:pPr>
        <w:pStyle w:val="ANormalText-RuledOption2List"/>
        <w:ind w:left="567"/>
        <w:rPr>
          <w:rFonts w:ascii="Arial" w:hAnsi="Arial" w:cs="Arial"/>
          <w:b/>
        </w:rPr>
      </w:pPr>
      <w:r w:rsidRPr="000F5FF0">
        <w:rPr>
          <w:rStyle w:val="ABoldBlue"/>
          <w:rFonts w:ascii="Arial" w:hAnsi="Arial" w:cs="Arial"/>
        </w:rPr>
        <w:t>What is the estimated amount of REDII-compliant sustainable feedstock that could be harvested annually in a Supply Base (estimated):</w:t>
      </w:r>
      <w:r w:rsidRPr="000F5FF0">
        <w:rPr>
          <w:rFonts w:ascii="Arial" w:hAnsi="Arial" w:cs="Arial"/>
          <w:b/>
        </w:rPr>
        <w:t xml:space="preserve"> </w:t>
      </w:r>
      <w:r w:rsidR="00CC046C" w:rsidRPr="000F5FF0">
        <w:rPr>
          <w:rFonts w:ascii="Arial" w:hAnsi="Arial" w:cs="Arial"/>
        </w:rPr>
        <w:t>200000.00</w:t>
      </w:r>
      <w:r w:rsidR="009C02F6" w:rsidRPr="000F5FF0">
        <w:rPr>
          <w:rFonts w:ascii="Arial" w:hAnsi="Arial" w:cs="Arial"/>
        </w:rPr>
        <w:t xml:space="preserve"> </w:t>
      </w:r>
      <w:r w:rsidR="00036EE1" w:rsidRPr="000F5FF0">
        <w:rPr>
          <w:rFonts w:ascii="Arial" w:hAnsi="Arial" w:cs="Arial"/>
        </w:rPr>
        <w:t>tonnes</w:t>
      </w:r>
    </w:p>
    <w:p w14:paraId="7D76E19C" w14:textId="5E1E86CB" w:rsidR="00CB20B6" w:rsidRPr="000F5FF0" w:rsidRDefault="00CB20B6" w:rsidP="00CB20B6">
      <w:pPr>
        <w:pStyle w:val="ANormalText-RuledOption2List"/>
        <w:numPr>
          <w:ilvl w:val="0"/>
          <w:numId w:val="0"/>
        </w:numPr>
        <w:ind w:left="340" w:firstLine="227"/>
        <w:rPr>
          <w:rFonts w:ascii="Arial" w:hAnsi="Arial" w:cs="Arial"/>
          <w:b/>
        </w:rPr>
      </w:pPr>
      <w:r w:rsidRPr="000F5FF0">
        <w:rPr>
          <w:rStyle w:val="ABoldBlue"/>
          <w:rFonts w:ascii="Arial" w:hAnsi="Arial" w:cs="Arial"/>
        </w:rPr>
        <w:t>Explanation</w:t>
      </w:r>
      <w:r w:rsidRPr="000F5FF0">
        <w:rPr>
          <w:rStyle w:val="ABoldBlue"/>
          <w:rFonts w:ascii="Arial" w:hAnsi="Arial"/>
          <w:b w:val="0"/>
        </w:rPr>
        <w:t>:</w:t>
      </w:r>
      <w:r w:rsidRPr="000F5FF0">
        <w:rPr>
          <w:rFonts w:ascii="Arial" w:hAnsi="Arial" w:cs="Arial"/>
          <w:b/>
        </w:rPr>
        <w:t xml:space="preserve"> </w:t>
      </w:r>
    </w:p>
    <w:p w14:paraId="16D06996" w14:textId="77777777" w:rsidR="006E384C" w:rsidRPr="000F5FF0" w:rsidRDefault="006E384C" w:rsidP="009A7539">
      <w:pPr>
        <w:rPr>
          <w:rFonts w:ascii="Arial" w:hAnsi="Arial" w:cs="Arial"/>
        </w:rPr>
      </w:pPr>
    </w:p>
    <w:p w14:paraId="439E80ED" w14:textId="77777777" w:rsidR="00CB20B6" w:rsidRPr="000F5FF0" w:rsidRDefault="00CB20B6" w:rsidP="009A7539">
      <w:pPr>
        <w:rPr>
          <w:rFonts w:ascii="Arial" w:hAnsi="Arial" w:cs="Arial"/>
        </w:rPr>
      </w:pPr>
    </w:p>
    <w:p w14:paraId="517111CF" w14:textId="3DE13C7F" w:rsidR="009A7539" w:rsidRPr="000F5FF0" w:rsidRDefault="009A7539">
      <w:pPr>
        <w:spacing w:after="0"/>
        <w:rPr>
          <w:rFonts w:ascii="Arial" w:hAnsi="Arial" w:cs="Arial"/>
        </w:rPr>
      </w:pPr>
    </w:p>
    <w:p w14:paraId="26BDCC30" w14:textId="0378E49E" w:rsidR="005415D2" w:rsidRPr="000F5FF0" w:rsidRDefault="009A7539" w:rsidP="00F24B5F">
      <w:pPr>
        <w:pStyle w:val="Heading1"/>
        <w:rPr>
          <w:bCs/>
        </w:rPr>
      </w:pPr>
      <w:bookmarkStart w:id="17" w:name="_Toc133501308"/>
      <w:bookmarkStart w:id="18" w:name="_Toc133503245"/>
      <w:bookmarkStart w:id="19" w:name="_Toc133501309"/>
      <w:bookmarkStart w:id="20" w:name="_Toc133503246"/>
      <w:bookmarkStart w:id="21" w:name="_Toc133501310"/>
      <w:bookmarkStart w:id="22" w:name="_Toc133503247"/>
      <w:bookmarkStart w:id="23" w:name="_Toc133501311"/>
      <w:bookmarkStart w:id="24" w:name="_Toc133503248"/>
      <w:bookmarkStart w:id="25" w:name="_Toc133501312"/>
      <w:bookmarkStart w:id="26" w:name="_Toc133503249"/>
      <w:bookmarkStart w:id="27" w:name="_Toc133501313"/>
      <w:bookmarkStart w:id="28" w:name="_Toc133503250"/>
      <w:bookmarkStart w:id="29" w:name="_Toc133503252"/>
      <w:bookmarkEnd w:id="17"/>
      <w:bookmarkEnd w:id="18"/>
      <w:bookmarkEnd w:id="19"/>
      <w:bookmarkEnd w:id="20"/>
      <w:bookmarkEnd w:id="21"/>
      <w:bookmarkEnd w:id="22"/>
      <w:bookmarkEnd w:id="23"/>
      <w:bookmarkEnd w:id="24"/>
      <w:bookmarkEnd w:id="25"/>
      <w:bookmarkEnd w:id="26"/>
      <w:bookmarkEnd w:id="27"/>
      <w:bookmarkEnd w:id="28"/>
      <w:r w:rsidRPr="000F5FF0">
        <w:lastRenderedPageBreak/>
        <w:tab/>
      </w:r>
      <w:bookmarkStart w:id="30" w:name="_Toc141865620"/>
      <w:bookmarkStart w:id="31" w:name="_Toc145501802"/>
      <w:bookmarkStart w:id="32" w:name="_Toc187933722"/>
      <w:bookmarkEnd w:id="29"/>
      <w:r w:rsidR="00083003" w:rsidRPr="000F5FF0">
        <w:t xml:space="preserve">Supply Base </w:t>
      </w:r>
      <w:r w:rsidR="00F72048" w:rsidRPr="000F5FF0">
        <w:t xml:space="preserve">Risk Assessments </w:t>
      </w:r>
      <w:r w:rsidR="00F675DC" w:rsidRPr="000F5FF0">
        <w:t>and Risk Management Measures</w:t>
      </w:r>
      <w:bookmarkEnd w:id="30"/>
      <w:bookmarkEnd w:id="31"/>
      <w:bookmarkEnd w:id="32"/>
    </w:p>
    <w:p w14:paraId="3AC8FE7F" w14:textId="3FE7B635" w:rsidR="001D0F5A" w:rsidRPr="000F5FF0" w:rsidRDefault="00E67402" w:rsidP="000F5FF0">
      <w:pPr>
        <w:pStyle w:val="ANormalText"/>
        <w:ind w:left="0"/>
        <w:rPr>
          <w:rFonts w:ascii="Arial" w:hAnsi="Arial" w:cs="Arial"/>
        </w:rPr>
      </w:pPr>
      <w:bookmarkStart w:id="33" w:name="_Toc133417999"/>
      <w:bookmarkStart w:id="34" w:name="_Toc133501315"/>
      <w:bookmarkStart w:id="35" w:name="_Toc133418000"/>
      <w:bookmarkStart w:id="36" w:name="_Toc133501316"/>
      <w:bookmarkStart w:id="37" w:name="_Toc133503253"/>
      <w:bookmarkStart w:id="38" w:name="_Toc135211954"/>
      <w:bookmarkStart w:id="39" w:name="_Toc140661119"/>
      <w:bookmarkStart w:id="40" w:name="_Toc140661145"/>
      <w:bookmarkEnd w:id="33"/>
      <w:bookmarkEnd w:id="34"/>
      <w:bookmarkEnd w:id="35"/>
      <w:bookmarkEnd w:id="36"/>
      <w:bookmarkEnd w:id="37"/>
      <w:bookmarkEnd w:id="38"/>
      <w:bookmarkEnd w:id="39"/>
      <w:bookmarkEnd w:id="40"/>
      <w:r w:rsidRPr="000F5FF0">
        <w:rPr>
          <w:rFonts w:ascii="Arial" w:hAnsi="Arial" w:cs="Arial"/>
          <w:noProof/>
        </w:rPr>
        <mc:AlternateContent>
          <mc:Choice Requires="wps">
            <w:drawing>
              <wp:inline distT="0" distB="0" distL="0" distR="0" wp14:anchorId="3745DAA2" wp14:editId="20B3539D">
                <wp:extent cx="6486525" cy="723900"/>
                <wp:effectExtent l="0" t="0" r="28575" b="19050"/>
                <wp:docPr id="1348339337" name="Text Box 1348339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723900"/>
                        </a:xfrm>
                        <a:prstGeom prst="rect">
                          <a:avLst/>
                        </a:prstGeom>
                        <a:solidFill>
                          <a:schemeClr val="accent4">
                            <a:lumMod val="20000"/>
                            <a:lumOff val="80000"/>
                          </a:schemeClr>
                        </a:solidFill>
                        <a:ln w="3175">
                          <a:solidFill>
                            <a:srgbClr val="006890"/>
                          </a:solidFill>
                          <a:miter lim="800000"/>
                          <a:headEnd/>
                          <a:tailEnd/>
                        </a:ln>
                      </wps:spPr>
                      <wps:txbx>
                        <w:txbxContent>
                          <w:p w14:paraId="548CFD8C" w14:textId="77777777" w:rsidR="00E67402" w:rsidRPr="00307E62" w:rsidRDefault="00E67402" w:rsidP="00E67402">
                            <w:pPr>
                              <w:rPr>
                                <w:rFonts w:ascii="Arial" w:hAnsi="Arial" w:cs="Arial"/>
                                <w:i/>
                                <w:iCs/>
                                <w:lang w:val="en-US"/>
                              </w:rPr>
                            </w:pPr>
                            <w:r w:rsidRPr="00307E62">
                              <w:rPr>
                                <w:rFonts w:ascii="Arial" w:hAnsi="Arial" w:cs="Arial"/>
                                <w:i/>
                                <w:iCs/>
                                <w:lang w:val="en-US"/>
                              </w:rPr>
                              <w:t xml:space="preserve">Guidance: Biomass Producers shall demonstrate that any specified risks of sourcing feedstock not in compliance with SBP Standard 1 have been adequately reduced to low risk, following Standard 2 requirements. Following section applies to Biomass Producer’s implementing SBP Supply Base Evaluation (SBP RRA or company own risk assessment). RED II Supply Base Evaluation details are reported in Annex 2. </w:t>
                            </w:r>
                          </w:p>
                        </w:txbxContent>
                      </wps:txbx>
                      <wps:bodyPr rot="0" vert="horz" wrap="square" lIns="91440" tIns="45720" rIns="91440" bIns="45720" anchor="t" anchorCtr="0">
                        <a:noAutofit/>
                      </wps:bodyPr>
                    </wps:wsp>
                  </a:graphicData>
                </a:graphic>
              </wp:inline>
            </w:drawing>
          </mc:Choice>
          <mc:Fallback>
            <w:pict>
              <v:shape w14:anchorId="3745DAA2" id="Text Box 1348339337" o:spid="_x0000_s1027" type="#_x0000_t202" style="width:510.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" fillcolor="#fff2cc [663]" strokecolor="#006890" strokeweight=".25pt">
                <v:textbox>
                  <w:txbxContent>
                    <w:p w14:paraId="548CFD8C" w14:textId="77777777" w:rsidR="00E67402" w:rsidRPr="00307E62" w:rsidRDefault="00E67402" w:rsidP="00E67402">
                      <w:pPr>
                        <w:rPr>
                          <w:rFonts w:ascii="Arial" w:hAnsi="Arial" w:cs="Arial"/>
                          <w:i/>
                          <w:iCs/>
                          <w:lang w:val="en-US"/>
                        </w:rPr>
                      </w:pPr>
                      <w:r w:rsidRPr="00307E62">
                        <w:rPr>
                          <w:rFonts w:ascii="Arial" w:hAnsi="Arial" w:cs="Arial"/>
                          <w:i/>
                          <w:iCs/>
                          <w:lang w:val="en-US"/>
                        </w:rPr>
                        <w:t xml:space="preserve">Guidance: Biomass Producers shall demonstrate that any specified risks of sourcing feedstock not in compliance with SBP Standard 1 have been adequately reduced to low risk, following Standard 2 requirements. Following section applies to Biomass Producer’s implementing SBP Supply Base Evaluation (SBP RRA or company own risk assessment). RED II Supply Base Evaluation details are reported in Annex 2. </w:t>
                      </w:r>
                    </w:p>
                  </w:txbxContent>
                </v:textbox>
                <w10:anchorlock/>
              </v:shape>
            </w:pict>
          </mc:Fallback>
        </mc:AlternateContent>
      </w:r>
    </w:p>
    <w:p w14:paraId="71C097D4" w14:textId="562F6CDB" w:rsidR="008C6D24" w:rsidRPr="000F5FF0" w:rsidRDefault="000833FB" w:rsidP="00307E62">
      <w:pPr>
        <w:pStyle w:val="ANormalText"/>
        <w:ind w:left="0"/>
        <w:rPr>
          <w:rStyle w:val="ABoldBlue"/>
          <w:rFonts w:ascii="Arial" w:hAnsi="Arial" w:cs="Arial"/>
          <w:b w:val="0"/>
          <w:bCs w:val="0"/>
        </w:rPr>
      </w:pPr>
      <w:r w:rsidRPr="000F5FF0">
        <w:rPr>
          <w:rFonts w:ascii="Arial" w:hAnsi="Arial" w:cs="Arial"/>
        </w:rPr>
        <w:t xml:space="preserve">☐ </w:t>
      </w:r>
      <w:r w:rsidR="008C6D24" w:rsidRPr="000F5FF0">
        <w:rPr>
          <w:rStyle w:val="ABoldBlue"/>
          <w:rFonts w:ascii="Arial" w:hAnsi="Arial" w:cs="Arial"/>
        </w:rPr>
        <w:t>Not Applicable – Supply Base Evaluation not implemented</w:t>
      </w:r>
    </w:p>
    <w:p w14:paraId="5555D064" w14:textId="1424406E" w:rsidR="0042632E" w:rsidRPr="000F5FF0" w:rsidRDefault="00307E62" w:rsidP="00E67402">
      <w:pPr>
        <w:pStyle w:val="Heading2"/>
        <w:rPr>
          <w:rFonts w:ascii="Arial" w:hAnsi="Arial" w:cs="Arial"/>
        </w:rPr>
      </w:pPr>
      <w:bookmarkStart w:id="41" w:name="_Toc133418001"/>
      <w:bookmarkStart w:id="42" w:name="_Toc133501317"/>
      <w:bookmarkStart w:id="43" w:name="_Toc133503254"/>
      <w:bookmarkStart w:id="44" w:name="_Toc135211955"/>
      <w:bookmarkStart w:id="45" w:name="_Toc140661120"/>
      <w:bookmarkStart w:id="46" w:name="_Toc140661146"/>
      <w:bookmarkStart w:id="47" w:name="_Toc133418002"/>
      <w:bookmarkStart w:id="48" w:name="_Toc133501318"/>
      <w:bookmarkStart w:id="49" w:name="_Toc133503255"/>
      <w:bookmarkStart w:id="50" w:name="_Toc135211956"/>
      <w:bookmarkStart w:id="51" w:name="_Toc140661121"/>
      <w:bookmarkStart w:id="52" w:name="_Toc140661147"/>
      <w:bookmarkStart w:id="53" w:name="_Toc133418003"/>
      <w:bookmarkStart w:id="54" w:name="_Toc133501319"/>
      <w:bookmarkStart w:id="55" w:name="_Toc133503256"/>
      <w:bookmarkStart w:id="56" w:name="_Toc135211957"/>
      <w:bookmarkStart w:id="57" w:name="_Toc140661122"/>
      <w:bookmarkStart w:id="58" w:name="_Toc14066114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0F5FF0">
        <w:rPr>
          <w:rFonts w:ascii="Arial" w:hAnsi="Arial" w:cs="Arial"/>
        </w:rPr>
        <w:t xml:space="preserve"> </w:t>
      </w:r>
      <w:bookmarkStart w:id="59" w:name="_Toc145501803"/>
      <w:bookmarkStart w:id="60" w:name="_Toc187933723"/>
      <w:r w:rsidR="00BD55BD" w:rsidRPr="000F5FF0">
        <w:rPr>
          <w:rFonts w:ascii="Arial" w:hAnsi="Arial" w:cs="Arial"/>
        </w:rPr>
        <w:t>Summary of the Supply Base Evaluation</w:t>
      </w:r>
      <w:bookmarkEnd w:id="59"/>
      <w:bookmarkEnd w:id="60"/>
    </w:p>
    <w:p w14:paraId="3E4C004B" w14:textId="77777777" w:rsidR="00307E62" w:rsidRPr="000F5FF0" w:rsidRDefault="00307E62" w:rsidP="007B1AFC">
      <w:pPr>
        <w:pStyle w:val="Heading2"/>
        <w:numPr>
          <w:ilvl w:val="0"/>
          <w:numId w:val="0"/>
        </w:numPr>
        <w:rPr>
          <w:rFonts w:ascii="Arial" w:hAnsi="Arial" w:cs="Arial"/>
        </w:rPr>
      </w:pPr>
    </w:p>
    <w:p w14:paraId="74EABA7C" w14:textId="77777777" w:rsidR="00692F05" w:rsidRDefault="00692F05">
      <w:pPr>
        <w:spacing w:line="260" w:lineRule="atLeast"/>
        <w:divId w:val="41829285"/>
        <w:rPr>
          <w:rFonts w:ascii="Arial" w:eastAsia="Times New Roman" w:hAnsi="Arial" w:cs="Arial"/>
          <w:spacing w:val="1"/>
          <w:sz w:val="20"/>
        </w:rPr>
      </w:pPr>
      <w:r>
        <w:rPr>
          <w:rFonts w:ascii="Arial" w:eastAsia="Times New Roman" w:hAnsi="Arial" w:cs="Arial"/>
          <w:spacing w:val="1"/>
          <w:sz w:val="20"/>
        </w:rPr>
        <w:t>SBP biomass supply evaluation includes:</w:t>
      </w:r>
    </w:p>
    <w:p w14:paraId="6C011231" w14:textId="77777777" w:rsidR="00692F05" w:rsidRDefault="00692F05">
      <w:pPr>
        <w:spacing w:line="260" w:lineRule="atLeast"/>
        <w:divId w:val="578364277"/>
        <w:rPr>
          <w:rFonts w:ascii="Arial" w:eastAsia="Times New Roman" w:hAnsi="Arial" w:cs="Arial"/>
          <w:spacing w:val="1"/>
          <w:sz w:val="20"/>
        </w:rPr>
      </w:pPr>
      <w:r>
        <w:rPr>
          <w:rFonts w:ascii="Arial" w:eastAsia="Times New Roman" w:hAnsi="Arial" w:cs="Arial"/>
          <w:spacing w:val="1"/>
          <w:sz w:val="20"/>
        </w:rPr>
        <w:t>·       Primary wood (round wood) after logging, secondary feedstocks (residues from sawmills).</w:t>
      </w:r>
    </w:p>
    <w:p w14:paraId="0023D86B" w14:textId="77777777" w:rsidR="00692F05" w:rsidRDefault="00692F05">
      <w:pPr>
        <w:spacing w:line="260" w:lineRule="atLeast"/>
        <w:divId w:val="1530949553"/>
        <w:rPr>
          <w:rFonts w:ascii="Arial" w:eastAsia="Times New Roman" w:hAnsi="Arial" w:cs="Arial"/>
          <w:spacing w:val="1"/>
          <w:sz w:val="20"/>
        </w:rPr>
      </w:pPr>
      <w:r>
        <w:rPr>
          <w:rFonts w:ascii="Arial" w:eastAsia="Times New Roman" w:hAnsi="Arial" w:cs="Arial"/>
          <w:spacing w:val="1"/>
          <w:sz w:val="20"/>
        </w:rPr>
        <w:t>PATA defines the feedstock/biomass received from the approved sources and supplies as a “SBP-compliant biomass”.</w:t>
      </w:r>
    </w:p>
    <w:p w14:paraId="7A3222A9" w14:textId="77777777" w:rsidR="00692F05" w:rsidRDefault="00692F05">
      <w:pPr>
        <w:spacing w:line="260" w:lineRule="atLeast"/>
        <w:divId w:val="318460695"/>
        <w:rPr>
          <w:rFonts w:ascii="Arial" w:eastAsia="Times New Roman" w:hAnsi="Arial" w:cs="Arial"/>
          <w:spacing w:val="1"/>
          <w:sz w:val="20"/>
        </w:rPr>
      </w:pPr>
      <w:r>
        <w:rPr>
          <w:rFonts w:ascii="Arial" w:eastAsia="Times New Roman" w:hAnsi="Arial" w:cs="Arial"/>
          <w:spacing w:val="1"/>
          <w:sz w:val="20"/>
        </w:rPr>
        <w:t>PATA applies SBE to non-certified and FSC controlled Wood deliveries from Latvia and Lithuania.</w:t>
      </w:r>
    </w:p>
    <w:p w14:paraId="7068AA86" w14:textId="77777777" w:rsidR="00692F05" w:rsidRDefault="00692F05">
      <w:pPr>
        <w:spacing w:line="260" w:lineRule="atLeast"/>
        <w:divId w:val="1249576598"/>
        <w:rPr>
          <w:rFonts w:ascii="Arial" w:eastAsia="Times New Roman" w:hAnsi="Arial" w:cs="Arial"/>
          <w:spacing w:val="1"/>
          <w:sz w:val="20"/>
        </w:rPr>
      </w:pPr>
      <w:r>
        <w:rPr>
          <w:rFonts w:ascii="Arial" w:eastAsia="Times New Roman" w:hAnsi="Arial" w:cs="Arial"/>
          <w:spacing w:val="1"/>
          <w:sz w:val="20"/>
        </w:rPr>
        <w:t>SBP-endorsed Regional Risk Assessments for Latvia and Lithuania are used. Company has been developed inspection program for supply risk mitigation.</w:t>
      </w:r>
    </w:p>
    <w:p w14:paraId="7A62CBF0" w14:textId="77777777" w:rsidR="00692F05" w:rsidRDefault="00692F05">
      <w:pPr>
        <w:spacing w:line="260" w:lineRule="atLeast"/>
        <w:divId w:val="605623774"/>
        <w:rPr>
          <w:rFonts w:ascii="Arial" w:eastAsia="Times New Roman" w:hAnsi="Arial" w:cs="Arial"/>
          <w:spacing w:val="1"/>
          <w:sz w:val="20"/>
        </w:rPr>
      </w:pPr>
      <w:r>
        <w:rPr>
          <w:rFonts w:ascii="Arial" w:eastAsia="Times New Roman" w:hAnsi="Arial" w:cs="Arial"/>
          <w:spacing w:val="1"/>
          <w:sz w:val="20"/>
        </w:rPr>
        <w:t xml:space="preserve">The risk assessment is divided </w:t>
      </w:r>
      <w:proofErr w:type="gramStart"/>
      <w:r>
        <w:rPr>
          <w:rFonts w:ascii="Arial" w:eastAsia="Times New Roman" w:hAnsi="Arial" w:cs="Arial"/>
          <w:spacing w:val="1"/>
          <w:sz w:val="20"/>
        </w:rPr>
        <w:t>into :</w:t>
      </w:r>
      <w:proofErr w:type="gramEnd"/>
      <w:r>
        <w:rPr>
          <w:rFonts w:ascii="Arial" w:eastAsia="Times New Roman" w:hAnsi="Arial" w:cs="Arial"/>
          <w:spacing w:val="1"/>
          <w:sz w:val="20"/>
        </w:rPr>
        <w:t xml:space="preserve"> “low risk” or “specified risk</w:t>
      </w:r>
      <w:proofErr w:type="gramStart"/>
      <w:r>
        <w:rPr>
          <w:rFonts w:ascii="Arial" w:eastAsia="Times New Roman" w:hAnsi="Arial" w:cs="Arial"/>
          <w:spacing w:val="1"/>
          <w:sz w:val="20"/>
        </w:rPr>
        <w:t>” .</w:t>
      </w:r>
      <w:proofErr w:type="gramEnd"/>
      <w:r>
        <w:rPr>
          <w:rFonts w:ascii="Arial" w:eastAsia="Times New Roman" w:hAnsi="Arial" w:cs="Arial"/>
          <w:spacing w:val="1"/>
          <w:sz w:val="20"/>
        </w:rPr>
        <w:t>  </w:t>
      </w:r>
    </w:p>
    <w:p w14:paraId="252D92B6" w14:textId="77777777" w:rsidR="008C6D24" w:rsidRPr="000F5FF0" w:rsidRDefault="008C6D24" w:rsidP="007B1AFC">
      <w:pPr>
        <w:spacing w:after="0"/>
        <w:rPr>
          <w:rFonts w:ascii="Arial" w:hAnsi="Arial" w:cs="Arial"/>
        </w:rPr>
      </w:pPr>
    </w:p>
    <w:p w14:paraId="772BBC52" w14:textId="1C9BD68B" w:rsidR="000A1AEA" w:rsidRPr="000F5FF0" w:rsidRDefault="00307E62" w:rsidP="002C096C">
      <w:pPr>
        <w:pStyle w:val="Heading2"/>
        <w:rPr>
          <w:rFonts w:ascii="Arial" w:hAnsi="Arial" w:cs="Arial"/>
        </w:rPr>
      </w:pPr>
      <w:bookmarkStart w:id="61" w:name="_Toc141865622"/>
      <w:r w:rsidRPr="000F5FF0">
        <w:rPr>
          <w:rFonts w:ascii="Arial" w:hAnsi="Arial" w:cs="Arial"/>
        </w:rPr>
        <w:t xml:space="preserve"> </w:t>
      </w:r>
      <w:bookmarkStart w:id="62" w:name="_Toc145501804"/>
      <w:bookmarkStart w:id="63" w:name="_Toc187933724"/>
      <w:r w:rsidR="000A1AEA" w:rsidRPr="000F5FF0">
        <w:rPr>
          <w:rFonts w:ascii="Arial" w:hAnsi="Arial" w:cs="Arial"/>
        </w:rPr>
        <w:t xml:space="preserve">Conflicts with applicable national </w:t>
      </w:r>
      <w:r w:rsidR="002E6D05" w:rsidRPr="000F5FF0">
        <w:rPr>
          <w:rFonts w:ascii="Arial" w:hAnsi="Arial" w:cs="Arial"/>
        </w:rPr>
        <w:t>and</w:t>
      </w:r>
      <w:r w:rsidR="000A1AEA" w:rsidRPr="000F5FF0">
        <w:rPr>
          <w:rFonts w:ascii="Arial" w:hAnsi="Arial" w:cs="Arial"/>
        </w:rPr>
        <w:t xml:space="preserve"> sub-national legislation</w:t>
      </w:r>
      <w:bookmarkEnd w:id="61"/>
      <w:bookmarkEnd w:id="62"/>
      <w:bookmarkEnd w:id="63"/>
    </w:p>
    <w:p w14:paraId="0CBB2F19" w14:textId="77777777" w:rsidR="00307E62" w:rsidRPr="000F5FF0" w:rsidRDefault="00307E62" w:rsidP="007B1AFC">
      <w:pPr>
        <w:pStyle w:val="Heading2"/>
        <w:numPr>
          <w:ilvl w:val="0"/>
          <w:numId w:val="0"/>
        </w:numPr>
        <w:rPr>
          <w:rFonts w:ascii="Arial" w:hAnsi="Arial" w:cs="Arial"/>
        </w:rPr>
      </w:pPr>
    </w:p>
    <w:p w14:paraId="1BCDAACE" w14:textId="77777777" w:rsidR="00692F05" w:rsidRDefault="00692F05">
      <w:pPr>
        <w:spacing w:line="260" w:lineRule="atLeast"/>
        <w:divId w:val="993410701"/>
        <w:rPr>
          <w:rFonts w:ascii="Arial" w:eastAsia="Times New Roman" w:hAnsi="Arial" w:cs="Arial"/>
          <w:spacing w:val="1"/>
          <w:sz w:val="20"/>
        </w:rPr>
      </w:pPr>
      <w:r>
        <w:rPr>
          <w:rFonts w:ascii="Arial" w:eastAsia="Times New Roman" w:hAnsi="Arial" w:cs="Arial"/>
          <w:spacing w:val="1"/>
          <w:sz w:val="20"/>
        </w:rPr>
        <w:t>There are no conflicts.</w:t>
      </w:r>
    </w:p>
    <w:p w14:paraId="2900B96D" w14:textId="77777777" w:rsidR="007B1AFC" w:rsidRPr="000F5FF0" w:rsidRDefault="007B1AFC" w:rsidP="007B1AFC">
      <w:pPr>
        <w:spacing w:after="0"/>
        <w:rPr>
          <w:rFonts w:ascii="Arial" w:hAnsi="Arial" w:cs="Arial"/>
        </w:rPr>
      </w:pPr>
    </w:p>
    <w:p w14:paraId="677090DE" w14:textId="214CAA65" w:rsidR="00D64D6F" w:rsidRPr="000F5FF0" w:rsidRDefault="00307E62" w:rsidP="002C096C">
      <w:pPr>
        <w:pStyle w:val="Heading2"/>
        <w:rPr>
          <w:rFonts w:ascii="Arial" w:hAnsi="Arial" w:cs="Arial"/>
        </w:rPr>
      </w:pPr>
      <w:bookmarkStart w:id="64" w:name="_Toc141865623"/>
      <w:r w:rsidRPr="000F5FF0">
        <w:rPr>
          <w:rFonts w:ascii="Arial" w:hAnsi="Arial" w:cs="Arial"/>
        </w:rPr>
        <w:t xml:space="preserve"> </w:t>
      </w:r>
      <w:bookmarkStart w:id="65" w:name="_Toc145501805"/>
      <w:bookmarkStart w:id="66" w:name="_Toc187933725"/>
      <w:r w:rsidR="00D64D6F" w:rsidRPr="000F5FF0">
        <w:rPr>
          <w:rFonts w:ascii="Arial" w:hAnsi="Arial" w:cs="Arial"/>
        </w:rPr>
        <w:t>Risk Management Measures</w:t>
      </w:r>
      <w:bookmarkEnd w:id="64"/>
      <w:bookmarkEnd w:id="65"/>
      <w:bookmarkEnd w:id="66"/>
      <w:r w:rsidR="00D64D6F" w:rsidRPr="000F5FF0">
        <w:rPr>
          <w:rFonts w:ascii="Arial" w:hAnsi="Arial" w:cs="Arial"/>
        </w:rPr>
        <w:t xml:space="preserve"> </w:t>
      </w:r>
    </w:p>
    <w:p w14:paraId="3217F888" w14:textId="62F07B7B" w:rsidR="002C096C" w:rsidRPr="000F5FF0" w:rsidRDefault="002C096C" w:rsidP="000F5FF0">
      <w:pPr>
        <w:pStyle w:val="ANormalText"/>
        <w:ind w:left="0"/>
        <w:rPr>
          <w:rFonts w:ascii="Arial" w:hAnsi="Arial" w:cs="Arial"/>
          <w:lang w:eastAsia="nl-NL"/>
        </w:rPr>
      </w:pPr>
      <w:r w:rsidRPr="000F5FF0">
        <w:rPr>
          <w:rFonts w:ascii="Arial" w:hAnsi="Arial" w:cs="Arial"/>
          <w:noProof/>
        </w:rPr>
        <mc:AlternateContent>
          <mc:Choice Requires="wps">
            <w:drawing>
              <wp:inline distT="0" distB="0" distL="0" distR="0" wp14:anchorId="4C313E3B" wp14:editId="09E63392">
                <wp:extent cx="6429375" cy="428625"/>
                <wp:effectExtent l="0" t="0" r="28575" b="28575"/>
                <wp:docPr id="2083629593" name="Text Box 2083629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428625"/>
                        </a:xfrm>
                        <a:prstGeom prst="rect">
                          <a:avLst/>
                        </a:prstGeom>
                        <a:solidFill>
                          <a:schemeClr val="accent4">
                            <a:lumMod val="20000"/>
                            <a:lumOff val="80000"/>
                          </a:schemeClr>
                        </a:solidFill>
                        <a:ln w="3175">
                          <a:solidFill>
                            <a:srgbClr val="000000"/>
                          </a:solidFill>
                          <a:miter lim="800000"/>
                          <a:headEnd/>
                          <a:tailEnd/>
                        </a:ln>
                      </wps:spPr>
                      <wps:txbx>
                        <w:txbxContent>
                          <w:p w14:paraId="5312AAA8" w14:textId="0FE5386C" w:rsidR="00F675DC" w:rsidRPr="00307E62" w:rsidRDefault="00F675DC">
                            <w:pPr>
                              <w:rPr>
                                <w:rFonts w:ascii="Arial" w:hAnsi="Arial" w:cs="Arial"/>
                                <w:i/>
                                <w:iCs/>
                                <w:lang w:val="en-US"/>
                              </w:rPr>
                            </w:pPr>
                            <w:r w:rsidRPr="00307E62">
                              <w:rPr>
                                <w:rFonts w:ascii="Arial" w:hAnsi="Arial" w:cs="Arial"/>
                                <w:i/>
                                <w:iCs/>
                                <w:lang w:val="en-US"/>
                              </w:rPr>
                              <w:t xml:space="preserve">Guidance: Please provide more details about </w:t>
                            </w:r>
                            <w:r w:rsidR="00DB17ED" w:rsidRPr="00307E62">
                              <w:rPr>
                                <w:rFonts w:ascii="Arial" w:hAnsi="Arial" w:cs="Arial"/>
                                <w:i/>
                                <w:iCs/>
                                <w:lang w:val="en-US"/>
                              </w:rPr>
                              <w:t>specified risk indicators in each supply country and describe mitigation measures taken to address</w:t>
                            </w:r>
                            <w:r w:rsidR="00C23A03" w:rsidRPr="00307E62">
                              <w:rPr>
                                <w:rFonts w:ascii="Arial" w:hAnsi="Arial" w:cs="Arial"/>
                                <w:i/>
                                <w:iCs/>
                                <w:lang w:val="en-US"/>
                              </w:rPr>
                              <w:t xml:space="preserve"> all</w:t>
                            </w:r>
                            <w:r w:rsidR="00DB17ED" w:rsidRPr="00307E62">
                              <w:rPr>
                                <w:rFonts w:ascii="Arial" w:hAnsi="Arial" w:cs="Arial"/>
                                <w:i/>
                                <w:iCs/>
                                <w:lang w:val="en-US"/>
                              </w:rPr>
                              <w:t xml:space="preserve"> specified risks associated with indicators. </w:t>
                            </w:r>
                          </w:p>
                        </w:txbxContent>
                      </wps:txbx>
                      <wps:bodyPr rot="0" vert="horz" wrap="square" lIns="91440" tIns="45720" rIns="91440" bIns="45720" anchor="t" anchorCtr="0">
                        <a:noAutofit/>
                      </wps:bodyPr>
                    </wps:wsp>
                  </a:graphicData>
                </a:graphic>
              </wp:inline>
            </w:drawing>
          </mc:Choice>
          <mc:Fallback>
            <w:pict>
              <v:shape w14:anchorId="4C313E3B" id="Text Box 2083629593" o:spid="_x0000_s1028" type="#_x0000_t202" style="width:506.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" fillcolor="#fff2cc [663]" strokeweight=".25pt">
                <v:textbox>
                  <w:txbxContent>
                    <w:p w14:paraId="5312AAA8" w14:textId="0FE5386C" w:rsidR="00F675DC" w:rsidRPr="00307E62" w:rsidRDefault="00F675DC">
                      <w:pPr>
                        <w:rPr>
                          <w:rFonts w:ascii="Arial" w:hAnsi="Arial" w:cs="Arial"/>
                          <w:i/>
                          <w:iCs/>
                          <w:lang w:val="en-US"/>
                        </w:rPr>
                      </w:pPr>
                      <w:r w:rsidRPr="00307E62">
                        <w:rPr>
                          <w:rFonts w:ascii="Arial" w:hAnsi="Arial" w:cs="Arial"/>
                          <w:i/>
                          <w:iCs/>
                          <w:lang w:val="en-US"/>
                        </w:rPr>
                        <w:t xml:space="preserve">Guidance: Please provide more details about </w:t>
                      </w:r>
                      <w:r w:rsidR="00DB17ED" w:rsidRPr="00307E62">
                        <w:rPr>
                          <w:rFonts w:ascii="Arial" w:hAnsi="Arial" w:cs="Arial"/>
                          <w:i/>
                          <w:iCs/>
                          <w:lang w:val="en-US"/>
                        </w:rPr>
                        <w:t>specified risk indicators in each supply country and describe mitigation measures taken to address</w:t>
                      </w:r>
                      <w:r w:rsidR="00C23A03" w:rsidRPr="00307E62">
                        <w:rPr>
                          <w:rFonts w:ascii="Arial" w:hAnsi="Arial" w:cs="Arial"/>
                          <w:i/>
                          <w:iCs/>
                          <w:lang w:val="en-US"/>
                        </w:rPr>
                        <w:t xml:space="preserve"> all</w:t>
                      </w:r>
                      <w:r w:rsidR="00DB17ED" w:rsidRPr="00307E62">
                        <w:rPr>
                          <w:rFonts w:ascii="Arial" w:hAnsi="Arial" w:cs="Arial"/>
                          <w:i/>
                          <w:iCs/>
                          <w:lang w:val="en-US"/>
                        </w:rPr>
                        <w:t xml:space="preserve"> specified risks associated with indicators. </w:t>
                      </w:r>
                    </w:p>
                  </w:txbxContent>
                </v:textbox>
                <w10:anchorlock/>
              </v:shape>
            </w:pict>
          </mc:Fallback>
        </mc:AlternateContent>
      </w:r>
    </w:p>
    <w:p w14:paraId="5DAEB755" w14:textId="6E394D52" w:rsidR="00F675DC" w:rsidRPr="000F5FF0" w:rsidRDefault="00F675DC" w:rsidP="00307E62">
      <w:pPr>
        <w:spacing w:after="0"/>
        <w:rPr>
          <w:rFonts w:ascii="Arial" w:hAnsi="Arial" w:cs="Arial"/>
          <w:bCs/>
          <w:lang w:eastAsia="nl-NL"/>
        </w:rPr>
      </w:pPr>
    </w:p>
    <w:p w14:paraId="2CDC2CC8"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48B548D2" w14:textId="77777777" w:rsidTr="00761C19">
        <w:tc>
          <w:tcPr>
            <w:tcW w:w="9922" w:type="dxa"/>
            <w:gridSpan w:val="2"/>
          </w:tcPr>
          <w:p w14:paraId="5FA49A03" w14:textId="759403E3"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Latvia</w:t>
            </w:r>
          </w:p>
        </w:tc>
      </w:tr>
      <w:tr w:rsidR="000833FB" w:rsidRPr="000F5FF0" w14:paraId="4BECF582" w14:textId="77777777" w:rsidTr="00761C19">
        <w:tc>
          <w:tcPr>
            <w:tcW w:w="9922" w:type="dxa"/>
            <w:gridSpan w:val="2"/>
          </w:tcPr>
          <w:p w14:paraId="301C621E" w14:textId="577B87E9"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58E7A229" w14:textId="77777777" w:rsidTr="00761C19">
        <w:tc>
          <w:tcPr>
            <w:tcW w:w="9922" w:type="dxa"/>
            <w:gridSpan w:val="2"/>
          </w:tcPr>
          <w:p w14:paraId="5B8A04D1" w14:textId="48073E7A"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7FF8569E" w14:textId="77777777" w:rsidTr="00761C19">
        <w:tc>
          <w:tcPr>
            <w:tcW w:w="1134" w:type="dxa"/>
          </w:tcPr>
          <w:p w14:paraId="20B8329B" w14:textId="62B07D38" w:rsidR="00C23A03" w:rsidRPr="000F5FF0" w:rsidRDefault="00C23A03" w:rsidP="002C096C">
            <w:pPr>
              <w:pStyle w:val="ATableText"/>
              <w:rPr>
                <w:rFonts w:ascii="Arial" w:hAnsi="Arial" w:cs="Arial"/>
                <w:sz w:val="19"/>
                <w:szCs w:val="19"/>
              </w:rPr>
            </w:pPr>
          </w:p>
          <w:p w14:paraId="705163C3" w14:textId="44A24830" w:rsidR="00C23A03" w:rsidRPr="000F5FF0" w:rsidRDefault="00C23A03" w:rsidP="002C096C">
            <w:pPr>
              <w:pStyle w:val="ATableText"/>
              <w:rPr>
                <w:rFonts w:ascii="Arial" w:hAnsi="Arial" w:cs="Arial"/>
                <w:sz w:val="19"/>
                <w:szCs w:val="19"/>
              </w:rPr>
            </w:pPr>
          </w:p>
        </w:tc>
        <w:tc>
          <w:tcPr>
            <w:tcW w:w="8788" w:type="dxa"/>
          </w:tcPr>
          <w:p w14:paraId="5E2CD62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79218D0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172C627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1CC970A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76F47EB3"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13B530D0" w14:textId="1CADA1C6"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150BC7B0" w14:textId="2F024C1E"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3179454F" w14:textId="77777777" w:rsidTr="00761C19">
        <w:tc>
          <w:tcPr>
            <w:tcW w:w="9922" w:type="dxa"/>
            <w:gridSpan w:val="2"/>
          </w:tcPr>
          <w:p w14:paraId="6DB7710F" w14:textId="3686C806"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78505D94" w14:textId="77777777" w:rsidTr="00761C19">
        <w:tc>
          <w:tcPr>
            <w:tcW w:w="9922" w:type="dxa"/>
            <w:gridSpan w:val="2"/>
          </w:tcPr>
          <w:p w14:paraId="1464C117" w14:textId="612FA8E5"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lastRenderedPageBreak/>
              <w:t>2.1.1 Key species, habitats, ecosystems, and areas of high conservation value (HCV) pertaining to biodiversity in the Supply Base shall be identified.</w:t>
            </w:r>
          </w:p>
        </w:tc>
      </w:tr>
      <w:tr w:rsidR="00F675DC" w:rsidRPr="000F5FF0" w14:paraId="5C4CF227" w14:textId="77777777" w:rsidTr="00761C19">
        <w:tc>
          <w:tcPr>
            <w:tcW w:w="9922" w:type="dxa"/>
            <w:gridSpan w:val="2"/>
          </w:tcPr>
          <w:p w14:paraId="3E22E8E2" w14:textId="7E273843"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0E715238" w14:textId="77777777" w:rsidTr="00761C19">
        <w:tc>
          <w:tcPr>
            <w:tcW w:w="9922" w:type="dxa"/>
            <w:gridSpan w:val="2"/>
          </w:tcPr>
          <w:p w14:paraId="4AB970A9" w14:textId="77777777" w:rsidR="00692F05" w:rsidRDefault="00692F05">
            <w:pPr>
              <w:spacing w:line="260" w:lineRule="atLeast"/>
              <w:divId w:val="370694106"/>
              <w:rPr>
                <w:rFonts w:ascii="Arial" w:eastAsia="Times New Roman" w:hAnsi="Arial" w:cs="Arial"/>
                <w:spacing w:val="1"/>
                <w:sz w:val="20"/>
              </w:rPr>
            </w:pPr>
            <w:r>
              <w:rPr>
                <w:rFonts w:ascii="Arial" w:eastAsia="Times New Roman" w:hAnsi="Arial" w:cs="Arial"/>
                <w:spacing w:val="1"/>
                <w:sz w:val="20"/>
              </w:rPr>
              <w:t>Part of forest habitats/key species/HCV of EU importance in Latvia are without any legal protection status and thus can be harvested for timber</w:t>
            </w:r>
          </w:p>
          <w:p w14:paraId="4723DAB0" w14:textId="77777777" w:rsidR="00692F05" w:rsidRDefault="00692F05">
            <w:pPr>
              <w:spacing w:line="260" w:lineRule="atLeast"/>
              <w:divId w:val="1908756428"/>
              <w:rPr>
                <w:rFonts w:ascii="Arial" w:eastAsia="Times New Roman" w:hAnsi="Arial" w:cs="Arial"/>
                <w:spacing w:val="1"/>
                <w:sz w:val="20"/>
              </w:rPr>
            </w:pPr>
            <w:r>
              <w:rPr>
                <w:rFonts w:ascii="Arial" w:eastAsia="Times New Roman" w:hAnsi="Arial" w:cs="Arial"/>
                <w:spacing w:val="1"/>
                <w:sz w:val="20"/>
              </w:rPr>
              <w:t>production.</w:t>
            </w:r>
          </w:p>
        </w:tc>
      </w:tr>
      <w:tr w:rsidR="002A61F7" w:rsidRPr="000F5FF0" w14:paraId="021FB888" w14:textId="77777777" w:rsidTr="00761C19">
        <w:tc>
          <w:tcPr>
            <w:tcW w:w="9922" w:type="dxa"/>
            <w:gridSpan w:val="2"/>
          </w:tcPr>
          <w:p w14:paraId="56CFEF64" w14:textId="41A6578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7F116E23" w14:textId="77777777" w:rsidTr="00761C19">
        <w:tc>
          <w:tcPr>
            <w:tcW w:w="9922" w:type="dxa"/>
            <w:gridSpan w:val="2"/>
          </w:tcPr>
          <w:p w14:paraId="68932CE2" w14:textId="77777777" w:rsidR="00692F05" w:rsidRDefault="00692F05">
            <w:pPr>
              <w:spacing w:line="260" w:lineRule="atLeast"/>
              <w:divId w:val="1166557628"/>
              <w:rPr>
                <w:rFonts w:ascii="Arial" w:eastAsia="Times New Roman" w:hAnsi="Arial" w:cs="Arial"/>
                <w:spacing w:val="1"/>
                <w:sz w:val="20"/>
              </w:rPr>
            </w:pPr>
            <w:proofErr w:type="gramStart"/>
            <w:r>
              <w:rPr>
                <w:rFonts w:ascii="Arial" w:eastAsia="Times New Roman" w:hAnsi="Arial" w:cs="Arial"/>
                <w:spacing w:val="1"/>
                <w:sz w:val="20"/>
              </w:rPr>
              <w:t>Pe  Performing</w:t>
            </w:r>
            <w:proofErr w:type="gramEnd"/>
            <w:r>
              <w:rPr>
                <w:rFonts w:ascii="Arial" w:eastAsia="Times New Roman" w:hAnsi="Arial" w:cs="Arial"/>
                <w:spacing w:val="1"/>
                <w:sz w:val="20"/>
              </w:rPr>
              <w:t xml:space="preserve"> areas with high conservation values, key species, habitats, ecosystems risk assessment procedures prior to logging and checking cadastre numbers using the https://www.daba.gov.lv/public/lat/dati1/dabas_datu_parvaldibas_sistema_ozols/.  In data base are checked tree species, tree age, protected habitats, protected species, species habitats. </w:t>
            </w:r>
          </w:p>
          <w:p w14:paraId="712DC82B" w14:textId="77777777" w:rsidR="00692F05" w:rsidRDefault="00692F05">
            <w:pPr>
              <w:spacing w:line="260" w:lineRule="atLeast"/>
              <w:divId w:val="1996957379"/>
              <w:rPr>
                <w:rFonts w:ascii="Arial" w:eastAsia="Times New Roman" w:hAnsi="Arial" w:cs="Arial"/>
                <w:spacing w:val="1"/>
                <w:sz w:val="20"/>
              </w:rPr>
            </w:pPr>
            <w:r>
              <w:rPr>
                <w:rFonts w:ascii="Arial" w:eastAsia="Times New Roman" w:hAnsi="Arial" w:cs="Arial"/>
                <w:spacing w:val="1"/>
                <w:sz w:val="20"/>
              </w:rPr>
              <w:br/>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treatment of the protected areas and species, field inspections were carried out by invited industry certified experts.</w:t>
            </w:r>
          </w:p>
        </w:tc>
      </w:tr>
      <w:tr w:rsidR="00D64D6F" w:rsidRPr="000F5FF0" w14:paraId="15F8BB65" w14:textId="77777777" w:rsidTr="00761C19">
        <w:tc>
          <w:tcPr>
            <w:tcW w:w="9922" w:type="dxa"/>
            <w:gridSpan w:val="2"/>
          </w:tcPr>
          <w:p w14:paraId="133C93A4" w14:textId="4E4B3B74"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00E52DFB" w14:textId="77777777" w:rsidTr="00761C19">
        <w:tc>
          <w:tcPr>
            <w:tcW w:w="9922" w:type="dxa"/>
            <w:gridSpan w:val="2"/>
          </w:tcPr>
          <w:p w14:paraId="1B5FA468" w14:textId="77777777" w:rsidR="00692F05" w:rsidRDefault="00692F05">
            <w:pPr>
              <w:spacing w:line="260" w:lineRule="atLeast"/>
              <w:divId w:val="73741475"/>
              <w:rPr>
                <w:rFonts w:ascii="Arial" w:eastAsia="Times New Roman" w:hAnsi="Arial" w:cs="Arial"/>
                <w:spacing w:val="1"/>
                <w:sz w:val="20"/>
              </w:rPr>
            </w:pPr>
            <w:r>
              <w:rPr>
                <w:rFonts w:ascii="Arial" w:eastAsia="Times New Roman" w:hAnsi="Arial" w:cs="Arial"/>
                <w:spacing w:val="1"/>
                <w:sz w:val="20"/>
              </w:rPr>
              <w:t xml:space="preserve">As part of risk mitigation measures in Latvia, in 2024 in FSC system in 3314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w:t>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w:t>
            </w:r>
            <w:proofErr w:type="spellStart"/>
            <w:r>
              <w:rPr>
                <w:rFonts w:ascii="Arial" w:eastAsia="Times New Roman" w:hAnsi="Arial" w:cs="Arial"/>
                <w:spacing w:val="1"/>
                <w:sz w:val="20"/>
              </w:rPr>
              <w:t>threatments</w:t>
            </w:r>
            <w:proofErr w:type="spellEnd"/>
            <w:r>
              <w:rPr>
                <w:rFonts w:ascii="Arial" w:eastAsia="Times New Roman" w:hAnsi="Arial" w:cs="Arial"/>
                <w:spacing w:val="1"/>
                <w:sz w:val="20"/>
              </w:rPr>
              <w:t xml:space="preserve"> of the protected areas and species, field inspections were carried out by invited industry certified experts in 107 forest areas.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32689608" w14:textId="77777777" w:rsidR="00F675DC" w:rsidRPr="000F5FF0" w:rsidRDefault="00F675DC" w:rsidP="00EB1228">
      <w:pPr>
        <w:pStyle w:val="ANormalText"/>
        <w:rPr>
          <w:rFonts w:ascii="Arial" w:hAnsi="Arial" w:cs="Arial"/>
          <w:lang w:eastAsia="nl-NL"/>
        </w:rPr>
      </w:pPr>
    </w:p>
    <w:p w14:paraId="3FA9C6AF" w14:textId="1049E749" w:rsidR="00653CCD" w:rsidRPr="000F5FF0" w:rsidRDefault="00653CCD" w:rsidP="001E62EC">
      <w:pPr>
        <w:pStyle w:val="ANormalText"/>
        <w:ind w:left="0"/>
        <w:rPr>
          <w:rFonts w:ascii="Arial" w:hAnsi="Arial" w:cs="Arial"/>
          <w:b/>
          <w:iCs/>
        </w:rPr>
      </w:pPr>
    </w:p>
    <w:p w14:paraId="3F32F1CA"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67B955BC" w14:textId="77777777" w:rsidTr="00761C19">
        <w:tc>
          <w:tcPr>
            <w:tcW w:w="9922" w:type="dxa"/>
            <w:gridSpan w:val="2"/>
          </w:tcPr>
          <w:p w14:paraId="20729B37"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Latvia</w:t>
            </w:r>
          </w:p>
        </w:tc>
      </w:tr>
      <w:tr w:rsidR="000833FB" w:rsidRPr="000F5FF0" w14:paraId="414702B0" w14:textId="77777777" w:rsidTr="00761C19">
        <w:tc>
          <w:tcPr>
            <w:tcW w:w="9922" w:type="dxa"/>
            <w:gridSpan w:val="2"/>
          </w:tcPr>
          <w:p w14:paraId="4C1AF572"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730FEE02" w14:textId="77777777" w:rsidTr="00761C19">
        <w:tc>
          <w:tcPr>
            <w:tcW w:w="9922" w:type="dxa"/>
            <w:gridSpan w:val="2"/>
          </w:tcPr>
          <w:p w14:paraId="5C3EDF78"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3DFA5ABB" w14:textId="77777777" w:rsidTr="00761C19">
        <w:tc>
          <w:tcPr>
            <w:tcW w:w="1134" w:type="dxa"/>
          </w:tcPr>
          <w:p w14:paraId="452AC6C0" w14:textId="77777777" w:rsidR="00C23A03" w:rsidRPr="000F5FF0" w:rsidRDefault="00C23A03" w:rsidP="002C096C">
            <w:pPr>
              <w:pStyle w:val="ATableText"/>
              <w:rPr>
                <w:rFonts w:ascii="Arial" w:hAnsi="Arial" w:cs="Arial"/>
                <w:sz w:val="19"/>
                <w:szCs w:val="19"/>
              </w:rPr>
            </w:pPr>
          </w:p>
          <w:p w14:paraId="15178FB1" w14:textId="77777777" w:rsidR="00C23A03" w:rsidRPr="000F5FF0" w:rsidRDefault="00C23A03" w:rsidP="002C096C">
            <w:pPr>
              <w:pStyle w:val="ATableText"/>
              <w:rPr>
                <w:rFonts w:ascii="Arial" w:hAnsi="Arial" w:cs="Arial"/>
                <w:sz w:val="19"/>
                <w:szCs w:val="19"/>
              </w:rPr>
            </w:pPr>
          </w:p>
        </w:tc>
        <w:tc>
          <w:tcPr>
            <w:tcW w:w="8788" w:type="dxa"/>
          </w:tcPr>
          <w:p w14:paraId="43F027E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6F37C85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4A0EBD3A"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327E364F"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2EF63F2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37E29051"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09C74DA5"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2AF86EF2" w14:textId="77777777" w:rsidTr="00761C19">
        <w:tc>
          <w:tcPr>
            <w:tcW w:w="9922" w:type="dxa"/>
            <w:gridSpan w:val="2"/>
          </w:tcPr>
          <w:p w14:paraId="48777CB8"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79D3BB7D" w14:textId="77777777" w:rsidTr="00761C19">
        <w:tc>
          <w:tcPr>
            <w:tcW w:w="9922" w:type="dxa"/>
            <w:gridSpan w:val="2"/>
          </w:tcPr>
          <w:p w14:paraId="17C4F410"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2.1.2 Threats to and impacts on the identified key species, habitats, ecosystems, and areas of high conservation value (HCV) pertaining to biodiversity in the Supply Base shall be identified and evaluated.</w:t>
            </w:r>
          </w:p>
        </w:tc>
      </w:tr>
      <w:tr w:rsidR="00F675DC" w:rsidRPr="000F5FF0" w14:paraId="256FE0C0" w14:textId="77777777" w:rsidTr="00761C19">
        <w:tc>
          <w:tcPr>
            <w:tcW w:w="9922" w:type="dxa"/>
            <w:gridSpan w:val="2"/>
          </w:tcPr>
          <w:p w14:paraId="4ACC94A8"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499F8466" w14:textId="77777777" w:rsidTr="00761C19">
        <w:tc>
          <w:tcPr>
            <w:tcW w:w="9922" w:type="dxa"/>
            <w:gridSpan w:val="2"/>
          </w:tcPr>
          <w:p w14:paraId="764A61D4" w14:textId="77777777" w:rsidR="00692F05" w:rsidRDefault="00692F05">
            <w:pPr>
              <w:spacing w:line="260" w:lineRule="atLeast"/>
              <w:divId w:val="1343046419"/>
              <w:rPr>
                <w:rFonts w:ascii="Arial" w:eastAsia="Times New Roman" w:hAnsi="Arial" w:cs="Arial"/>
                <w:spacing w:val="1"/>
                <w:sz w:val="20"/>
              </w:rPr>
            </w:pPr>
            <w:r>
              <w:rPr>
                <w:rFonts w:ascii="Arial" w:eastAsia="Times New Roman" w:hAnsi="Arial" w:cs="Arial"/>
                <w:spacing w:val="1"/>
                <w:sz w:val="20"/>
              </w:rPr>
              <w:lastRenderedPageBreak/>
              <w:t>Part of forest habitats/key species/HCV of EU importance in Latvia are without any legal protection status and thus can be harvested for timber</w:t>
            </w:r>
          </w:p>
          <w:p w14:paraId="1E98090A" w14:textId="77777777" w:rsidR="00692F05" w:rsidRDefault="00692F05">
            <w:pPr>
              <w:spacing w:line="260" w:lineRule="atLeast"/>
              <w:divId w:val="1420979726"/>
              <w:rPr>
                <w:rFonts w:ascii="Arial" w:eastAsia="Times New Roman" w:hAnsi="Arial" w:cs="Arial"/>
                <w:spacing w:val="1"/>
                <w:sz w:val="20"/>
              </w:rPr>
            </w:pPr>
            <w:r>
              <w:rPr>
                <w:rFonts w:ascii="Arial" w:eastAsia="Times New Roman" w:hAnsi="Arial" w:cs="Arial"/>
                <w:spacing w:val="1"/>
                <w:sz w:val="20"/>
              </w:rPr>
              <w:t>production.</w:t>
            </w:r>
          </w:p>
        </w:tc>
      </w:tr>
      <w:tr w:rsidR="002A61F7" w:rsidRPr="000F5FF0" w14:paraId="2DB65CEE" w14:textId="77777777" w:rsidTr="00761C19">
        <w:tc>
          <w:tcPr>
            <w:tcW w:w="9922" w:type="dxa"/>
            <w:gridSpan w:val="2"/>
          </w:tcPr>
          <w:p w14:paraId="07A706A3"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3B94AC95" w14:textId="77777777" w:rsidTr="00761C19">
        <w:tc>
          <w:tcPr>
            <w:tcW w:w="9922" w:type="dxa"/>
            <w:gridSpan w:val="2"/>
          </w:tcPr>
          <w:p w14:paraId="014FA39B" w14:textId="77777777" w:rsidR="00692F05" w:rsidRDefault="00692F05">
            <w:pPr>
              <w:spacing w:line="260" w:lineRule="atLeast"/>
              <w:divId w:val="1209488738"/>
              <w:rPr>
                <w:rFonts w:ascii="Arial" w:eastAsia="Times New Roman" w:hAnsi="Arial" w:cs="Arial"/>
                <w:spacing w:val="1"/>
                <w:sz w:val="20"/>
              </w:rPr>
            </w:pPr>
            <w:r>
              <w:rPr>
                <w:rFonts w:ascii="Arial" w:eastAsia="Times New Roman" w:hAnsi="Arial" w:cs="Arial"/>
                <w:spacing w:val="1"/>
                <w:sz w:val="20"/>
              </w:rPr>
              <w:t>       Performing areas with high conservation values, key species, habitats, ecosystems risk assessment procedures prior to logging and checking cadastre numbers using the https://www.daba.gov.lv/public/lat/dati1/dabas_datu_parvaldibas_sistema_ozols/.  In data base are checked tree species, tree age, protected habitats, protected species, species habitats.</w:t>
            </w:r>
          </w:p>
          <w:p w14:paraId="67442036" w14:textId="77777777" w:rsidR="00692F05" w:rsidRDefault="00692F05">
            <w:pPr>
              <w:spacing w:line="260" w:lineRule="atLeast"/>
              <w:divId w:val="1119714771"/>
              <w:rPr>
                <w:rFonts w:ascii="Arial" w:eastAsia="Times New Roman" w:hAnsi="Arial" w:cs="Arial"/>
                <w:spacing w:val="1"/>
                <w:sz w:val="20"/>
              </w:rPr>
            </w:pPr>
            <w:r>
              <w:rPr>
                <w:rFonts w:ascii="Arial" w:eastAsia="Times New Roman" w:hAnsi="Arial" w:cs="Arial"/>
                <w:spacing w:val="1"/>
                <w:sz w:val="20"/>
              </w:rPr>
              <w:br/>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treatment of the protected areas and species, field inspections were carried out by invited industry certified experts.</w:t>
            </w:r>
          </w:p>
        </w:tc>
      </w:tr>
      <w:tr w:rsidR="00D64D6F" w:rsidRPr="000F5FF0" w14:paraId="0D72AB60" w14:textId="77777777" w:rsidTr="00761C19">
        <w:tc>
          <w:tcPr>
            <w:tcW w:w="9922" w:type="dxa"/>
            <w:gridSpan w:val="2"/>
          </w:tcPr>
          <w:p w14:paraId="51ADA3D3"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2CA42355" w14:textId="77777777" w:rsidTr="00761C19">
        <w:tc>
          <w:tcPr>
            <w:tcW w:w="9922" w:type="dxa"/>
            <w:gridSpan w:val="2"/>
          </w:tcPr>
          <w:p w14:paraId="22F85A12" w14:textId="77777777" w:rsidR="00692F05" w:rsidRDefault="00692F05">
            <w:pPr>
              <w:spacing w:line="260" w:lineRule="atLeast"/>
              <w:divId w:val="52773970"/>
              <w:rPr>
                <w:rFonts w:ascii="Arial" w:eastAsia="Times New Roman" w:hAnsi="Arial" w:cs="Arial"/>
                <w:spacing w:val="1"/>
                <w:sz w:val="20"/>
              </w:rPr>
            </w:pPr>
            <w:r>
              <w:rPr>
                <w:rFonts w:ascii="Arial" w:eastAsia="Times New Roman" w:hAnsi="Arial" w:cs="Arial"/>
                <w:spacing w:val="1"/>
                <w:sz w:val="20"/>
              </w:rPr>
              <w:t>As part of risk mitigation measures in Latvia, in 2024 in FSC system </w:t>
            </w:r>
            <w:r>
              <w:rPr>
                <w:rFonts w:ascii="Arial" w:eastAsia="Times New Roman" w:hAnsi="Arial" w:cs="Arial"/>
                <w:spacing w:val="1"/>
                <w:sz w:val="20"/>
              </w:rPr>
              <w:t xml:space="preserve">in 3314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w:t>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w:t>
            </w:r>
            <w:proofErr w:type="spellStart"/>
            <w:r>
              <w:rPr>
                <w:rFonts w:ascii="Arial" w:eastAsia="Times New Roman" w:hAnsi="Arial" w:cs="Arial"/>
                <w:spacing w:val="1"/>
                <w:sz w:val="20"/>
              </w:rPr>
              <w:t>threatments</w:t>
            </w:r>
            <w:proofErr w:type="spellEnd"/>
            <w:r>
              <w:rPr>
                <w:rFonts w:ascii="Arial" w:eastAsia="Times New Roman" w:hAnsi="Arial" w:cs="Arial"/>
                <w:spacing w:val="1"/>
                <w:sz w:val="20"/>
              </w:rPr>
              <w:t xml:space="preserve"> of the protected areas and species, field inspections were carried out by invited industry certified experts in 107 forest areas.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2FEC2F99" w14:textId="77777777" w:rsidR="00F675DC" w:rsidRPr="000F5FF0" w:rsidRDefault="00F675DC" w:rsidP="00EB1228">
      <w:pPr>
        <w:pStyle w:val="ANormalText"/>
        <w:rPr>
          <w:rFonts w:ascii="Arial" w:hAnsi="Arial" w:cs="Arial"/>
          <w:lang w:eastAsia="nl-NL"/>
        </w:rPr>
      </w:pPr>
    </w:p>
    <w:p w14:paraId="12EAD182" w14:textId="77777777" w:rsidR="00653CCD" w:rsidRPr="000F5FF0" w:rsidRDefault="00653CCD" w:rsidP="001E62EC">
      <w:pPr>
        <w:pStyle w:val="ANormalText"/>
        <w:ind w:left="0"/>
        <w:rPr>
          <w:rFonts w:ascii="Arial" w:hAnsi="Arial" w:cs="Arial"/>
          <w:b/>
          <w:iCs/>
        </w:rPr>
      </w:pPr>
    </w:p>
    <w:p w14:paraId="5574224C"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3DF29795" w14:textId="77777777" w:rsidTr="00761C19">
        <w:tc>
          <w:tcPr>
            <w:tcW w:w="9922" w:type="dxa"/>
            <w:gridSpan w:val="2"/>
          </w:tcPr>
          <w:p w14:paraId="63548EAE"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Latvia</w:t>
            </w:r>
          </w:p>
        </w:tc>
      </w:tr>
      <w:tr w:rsidR="000833FB" w:rsidRPr="000F5FF0" w14:paraId="130E6120" w14:textId="77777777" w:rsidTr="00761C19">
        <w:tc>
          <w:tcPr>
            <w:tcW w:w="9922" w:type="dxa"/>
            <w:gridSpan w:val="2"/>
          </w:tcPr>
          <w:p w14:paraId="1EADF7F6"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7E520A6A" w14:textId="77777777" w:rsidTr="00761C19">
        <w:tc>
          <w:tcPr>
            <w:tcW w:w="9922" w:type="dxa"/>
            <w:gridSpan w:val="2"/>
          </w:tcPr>
          <w:p w14:paraId="29B0CA6A"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7DC73D03" w14:textId="77777777" w:rsidTr="00761C19">
        <w:tc>
          <w:tcPr>
            <w:tcW w:w="1134" w:type="dxa"/>
          </w:tcPr>
          <w:p w14:paraId="2C667068" w14:textId="77777777" w:rsidR="00C23A03" w:rsidRPr="000F5FF0" w:rsidRDefault="00C23A03" w:rsidP="002C096C">
            <w:pPr>
              <w:pStyle w:val="ATableText"/>
              <w:rPr>
                <w:rFonts w:ascii="Arial" w:hAnsi="Arial" w:cs="Arial"/>
                <w:sz w:val="19"/>
                <w:szCs w:val="19"/>
              </w:rPr>
            </w:pPr>
          </w:p>
          <w:p w14:paraId="70F30ED5" w14:textId="77777777" w:rsidR="00C23A03" w:rsidRPr="000F5FF0" w:rsidRDefault="00C23A03" w:rsidP="002C096C">
            <w:pPr>
              <w:pStyle w:val="ATableText"/>
              <w:rPr>
                <w:rFonts w:ascii="Arial" w:hAnsi="Arial" w:cs="Arial"/>
                <w:sz w:val="19"/>
                <w:szCs w:val="19"/>
              </w:rPr>
            </w:pPr>
          </w:p>
        </w:tc>
        <w:tc>
          <w:tcPr>
            <w:tcW w:w="8788" w:type="dxa"/>
          </w:tcPr>
          <w:p w14:paraId="378D0567"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38151C5B"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1CEDA40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63BA79A1"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03D9149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39F6DAEA"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4E390D7C"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4A931A45" w14:textId="77777777" w:rsidTr="00761C19">
        <w:tc>
          <w:tcPr>
            <w:tcW w:w="9922" w:type="dxa"/>
            <w:gridSpan w:val="2"/>
          </w:tcPr>
          <w:p w14:paraId="5F7C9CAA"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74057213" w14:textId="77777777" w:rsidTr="00761C19">
        <w:tc>
          <w:tcPr>
            <w:tcW w:w="9922" w:type="dxa"/>
            <w:gridSpan w:val="2"/>
          </w:tcPr>
          <w:p w14:paraId="0863B438"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2.1.3 Key species, habitats, ecosystems, and areas of high conservation value (HCV) pertaining to biodiversity in the Supply Base shall be maintained or enhanced.</w:t>
            </w:r>
          </w:p>
        </w:tc>
      </w:tr>
      <w:tr w:rsidR="00F675DC" w:rsidRPr="000F5FF0" w14:paraId="767908F8" w14:textId="77777777" w:rsidTr="00761C19">
        <w:tc>
          <w:tcPr>
            <w:tcW w:w="9922" w:type="dxa"/>
            <w:gridSpan w:val="2"/>
          </w:tcPr>
          <w:p w14:paraId="0FF649C7"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1F4002AC" w14:textId="77777777" w:rsidTr="00761C19">
        <w:tc>
          <w:tcPr>
            <w:tcW w:w="9922" w:type="dxa"/>
            <w:gridSpan w:val="2"/>
          </w:tcPr>
          <w:p w14:paraId="53D42485" w14:textId="77777777" w:rsidR="00692F05" w:rsidRDefault="00692F05">
            <w:pPr>
              <w:spacing w:line="260" w:lineRule="atLeast"/>
              <w:divId w:val="475611954"/>
              <w:rPr>
                <w:rFonts w:ascii="Arial" w:eastAsia="Times New Roman" w:hAnsi="Arial" w:cs="Arial"/>
                <w:spacing w:val="1"/>
                <w:sz w:val="20"/>
              </w:rPr>
            </w:pPr>
            <w:r>
              <w:rPr>
                <w:rFonts w:ascii="Arial" w:eastAsia="Times New Roman" w:hAnsi="Arial" w:cs="Arial"/>
                <w:spacing w:val="1"/>
                <w:sz w:val="20"/>
              </w:rPr>
              <w:t>Part of forest habitats/key species/HCV of EU importance in Latvia are without any legal protection status and thus can be harvested for timber</w:t>
            </w:r>
          </w:p>
          <w:p w14:paraId="0C89D86A" w14:textId="77777777" w:rsidR="00692F05" w:rsidRDefault="00692F05">
            <w:pPr>
              <w:spacing w:line="260" w:lineRule="atLeast"/>
              <w:divId w:val="70352148"/>
              <w:rPr>
                <w:rFonts w:ascii="Arial" w:eastAsia="Times New Roman" w:hAnsi="Arial" w:cs="Arial"/>
                <w:spacing w:val="1"/>
                <w:sz w:val="20"/>
              </w:rPr>
            </w:pPr>
            <w:r>
              <w:rPr>
                <w:rFonts w:ascii="Arial" w:eastAsia="Times New Roman" w:hAnsi="Arial" w:cs="Arial"/>
                <w:spacing w:val="1"/>
                <w:sz w:val="20"/>
              </w:rPr>
              <w:t>production.</w:t>
            </w:r>
          </w:p>
        </w:tc>
      </w:tr>
      <w:tr w:rsidR="002A61F7" w:rsidRPr="000F5FF0" w14:paraId="78EE1E3D" w14:textId="77777777" w:rsidTr="00761C19">
        <w:tc>
          <w:tcPr>
            <w:tcW w:w="9922" w:type="dxa"/>
            <w:gridSpan w:val="2"/>
          </w:tcPr>
          <w:p w14:paraId="75B341BE"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lastRenderedPageBreak/>
              <w:t>Mitigation measure:</w:t>
            </w:r>
          </w:p>
        </w:tc>
      </w:tr>
      <w:tr w:rsidR="002A61F7" w:rsidRPr="000F5FF0" w14:paraId="15854887" w14:textId="77777777" w:rsidTr="00761C19">
        <w:tc>
          <w:tcPr>
            <w:tcW w:w="9922" w:type="dxa"/>
            <w:gridSpan w:val="2"/>
          </w:tcPr>
          <w:p w14:paraId="28C46BF1" w14:textId="77777777" w:rsidR="00692F05" w:rsidRDefault="00692F05">
            <w:pPr>
              <w:spacing w:line="260" w:lineRule="atLeast"/>
              <w:divId w:val="1644846567"/>
              <w:rPr>
                <w:rFonts w:ascii="Arial" w:eastAsia="Times New Roman" w:hAnsi="Arial" w:cs="Arial"/>
                <w:spacing w:val="1"/>
                <w:sz w:val="20"/>
              </w:rPr>
            </w:pPr>
            <w:r>
              <w:rPr>
                <w:rFonts w:ascii="Arial" w:eastAsia="Times New Roman" w:hAnsi="Arial" w:cs="Arial"/>
                <w:spacing w:val="1"/>
                <w:sz w:val="20"/>
              </w:rPr>
              <w:t>      Performing areas with high conservation values, key species, habitats, ecosystems risk assessment procedures prior to logging and checking cadastre numbers using the https://www.daba.gov.lv/public/lat/dati1/dabas_datu_parvaldibas_sistema_ozols/.  In data base are checked tree species, tree age, protected habitats, protected species, species habitats.</w:t>
            </w:r>
          </w:p>
          <w:p w14:paraId="126DB354" w14:textId="77777777" w:rsidR="00692F05" w:rsidRDefault="00692F05">
            <w:pPr>
              <w:spacing w:line="260" w:lineRule="atLeast"/>
              <w:divId w:val="2071147519"/>
              <w:rPr>
                <w:rFonts w:ascii="Arial" w:eastAsia="Times New Roman" w:hAnsi="Arial" w:cs="Arial"/>
                <w:spacing w:val="1"/>
                <w:sz w:val="20"/>
              </w:rPr>
            </w:pPr>
            <w:r>
              <w:rPr>
                <w:rFonts w:ascii="Arial" w:eastAsia="Times New Roman" w:hAnsi="Arial" w:cs="Arial"/>
                <w:spacing w:val="1"/>
                <w:sz w:val="20"/>
              </w:rPr>
              <w:br/>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treatment of the protected areas and species, field inspections were carried out by invited industry certified experts.</w:t>
            </w:r>
          </w:p>
        </w:tc>
      </w:tr>
      <w:tr w:rsidR="00D64D6F" w:rsidRPr="000F5FF0" w14:paraId="5EB9ECA8" w14:textId="77777777" w:rsidTr="00761C19">
        <w:tc>
          <w:tcPr>
            <w:tcW w:w="9922" w:type="dxa"/>
            <w:gridSpan w:val="2"/>
          </w:tcPr>
          <w:p w14:paraId="353C208F"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32815D36" w14:textId="77777777" w:rsidTr="00761C19">
        <w:tc>
          <w:tcPr>
            <w:tcW w:w="9922" w:type="dxa"/>
            <w:gridSpan w:val="2"/>
          </w:tcPr>
          <w:p w14:paraId="17585353" w14:textId="77777777" w:rsidR="00692F05" w:rsidRDefault="00692F05">
            <w:pPr>
              <w:spacing w:line="260" w:lineRule="atLeast"/>
              <w:divId w:val="498620290"/>
              <w:rPr>
                <w:rFonts w:ascii="Arial" w:eastAsia="Times New Roman" w:hAnsi="Arial" w:cs="Arial"/>
                <w:spacing w:val="1"/>
                <w:sz w:val="20"/>
              </w:rPr>
            </w:pPr>
            <w:r>
              <w:rPr>
                <w:rFonts w:ascii="Arial" w:eastAsia="Times New Roman" w:hAnsi="Arial" w:cs="Arial"/>
                <w:spacing w:val="1"/>
                <w:sz w:val="20"/>
              </w:rPr>
              <w:t>As part of risk mitigation measures in Latvia, in 2024 in FSC system </w:t>
            </w:r>
            <w:r>
              <w:rPr>
                <w:rFonts w:ascii="Arial" w:eastAsia="Times New Roman" w:hAnsi="Arial" w:cs="Arial"/>
                <w:spacing w:val="1"/>
                <w:sz w:val="20"/>
              </w:rPr>
              <w:t xml:space="preserve">in 3314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w:t>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w:t>
            </w:r>
            <w:proofErr w:type="spellStart"/>
            <w:r>
              <w:rPr>
                <w:rFonts w:ascii="Arial" w:eastAsia="Times New Roman" w:hAnsi="Arial" w:cs="Arial"/>
                <w:spacing w:val="1"/>
                <w:sz w:val="20"/>
              </w:rPr>
              <w:t>threatments</w:t>
            </w:r>
            <w:proofErr w:type="spellEnd"/>
            <w:r>
              <w:rPr>
                <w:rFonts w:ascii="Arial" w:eastAsia="Times New Roman" w:hAnsi="Arial" w:cs="Arial"/>
                <w:spacing w:val="1"/>
                <w:sz w:val="20"/>
              </w:rPr>
              <w:t xml:space="preserve"> of the protected areas and species, field inspections were carried out by invited industry certified experts in 107 forest areas.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27E1B417" w14:textId="77777777" w:rsidR="00F675DC" w:rsidRPr="000F5FF0" w:rsidRDefault="00F675DC" w:rsidP="00EB1228">
      <w:pPr>
        <w:pStyle w:val="ANormalText"/>
        <w:rPr>
          <w:rFonts w:ascii="Arial" w:hAnsi="Arial" w:cs="Arial"/>
          <w:lang w:eastAsia="nl-NL"/>
        </w:rPr>
      </w:pPr>
    </w:p>
    <w:p w14:paraId="18C6972C" w14:textId="77777777" w:rsidR="00653CCD" w:rsidRPr="000F5FF0" w:rsidRDefault="00653CCD" w:rsidP="001E62EC">
      <w:pPr>
        <w:pStyle w:val="ANormalText"/>
        <w:ind w:left="0"/>
        <w:rPr>
          <w:rFonts w:ascii="Arial" w:hAnsi="Arial" w:cs="Arial"/>
          <w:b/>
          <w:iCs/>
        </w:rPr>
      </w:pPr>
    </w:p>
    <w:p w14:paraId="15A22B09"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4F5B18DA" w14:textId="77777777" w:rsidTr="00761C19">
        <w:tc>
          <w:tcPr>
            <w:tcW w:w="9922" w:type="dxa"/>
            <w:gridSpan w:val="2"/>
          </w:tcPr>
          <w:p w14:paraId="0959A6A7"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Latvia</w:t>
            </w:r>
          </w:p>
        </w:tc>
      </w:tr>
      <w:tr w:rsidR="000833FB" w:rsidRPr="000F5FF0" w14:paraId="3542808B" w14:textId="77777777" w:rsidTr="00761C19">
        <w:tc>
          <w:tcPr>
            <w:tcW w:w="9922" w:type="dxa"/>
            <w:gridSpan w:val="2"/>
          </w:tcPr>
          <w:p w14:paraId="74D54845"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5F287330" w14:textId="77777777" w:rsidTr="00761C19">
        <w:tc>
          <w:tcPr>
            <w:tcW w:w="9922" w:type="dxa"/>
            <w:gridSpan w:val="2"/>
          </w:tcPr>
          <w:p w14:paraId="534A298A"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2C26337A" w14:textId="77777777" w:rsidTr="00761C19">
        <w:tc>
          <w:tcPr>
            <w:tcW w:w="1134" w:type="dxa"/>
          </w:tcPr>
          <w:p w14:paraId="2DD7F365" w14:textId="77777777" w:rsidR="00C23A03" w:rsidRPr="000F5FF0" w:rsidRDefault="00C23A03" w:rsidP="002C096C">
            <w:pPr>
              <w:pStyle w:val="ATableText"/>
              <w:rPr>
                <w:rFonts w:ascii="Arial" w:hAnsi="Arial" w:cs="Arial"/>
                <w:sz w:val="19"/>
                <w:szCs w:val="19"/>
              </w:rPr>
            </w:pPr>
          </w:p>
          <w:p w14:paraId="50A1464D" w14:textId="77777777" w:rsidR="00C23A03" w:rsidRPr="000F5FF0" w:rsidRDefault="00C23A03" w:rsidP="002C096C">
            <w:pPr>
              <w:pStyle w:val="ATableText"/>
              <w:rPr>
                <w:rFonts w:ascii="Arial" w:hAnsi="Arial" w:cs="Arial"/>
                <w:sz w:val="19"/>
                <w:szCs w:val="19"/>
              </w:rPr>
            </w:pPr>
          </w:p>
        </w:tc>
        <w:tc>
          <w:tcPr>
            <w:tcW w:w="8788" w:type="dxa"/>
          </w:tcPr>
          <w:p w14:paraId="5612E54B"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2DF3489C"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693564C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4067496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55770573"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5218E63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2045ADB8"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7D0DF2D7" w14:textId="77777777" w:rsidTr="00761C19">
        <w:tc>
          <w:tcPr>
            <w:tcW w:w="9922" w:type="dxa"/>
            <w:gridSpan w:val="2"/>
          </w:tcPr>
          <w:p w14:paraId="50919BAC"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3C502CFA" w14:textId="77777777" w:rsidTr="00761C19">
        <w:tc>
          <w:tcPr>
            <w:tcW w:w="9922" w:type="dxa"/>
            <w:gridSpan w:val="2"/>
          </w:tcPr>
          <w:p w14:paraId="1B2A2EC0"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3.2.3 feedstock shall not be sourced from forest areas in the Supply Base which, according to local definitions or norms, are classified as having combined attributes of high carbon stocks and high conservation value (HCV).</w:t>
            </w:r>
          </w:p>
        </w:tc>
      </w:tr>
      <w:tr w:rsidR="00F675DC" w:rsidRPr="000F5FF0" w14:paraId="55AD0AB1" w14:textId="77777777" w:rsidTr="00761C19">
        <w:tc>
          <w:tcPr>
            <w:tcW w:w="9922" w:type="dxa"/>
            <w:gridSpan w:val="2"/>
          </w:tcPr>
          <w:p w14:paraId="6ADA599F"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2D0FA08C" w14:textId="77777777" w:rsidTr="00761C19">
        <w:tc>
          <w:tcPr>
            <w:tcW w:w="9922" w:type="dxa"/>
            <w:gridSpan w:val="2"/>
          </w:tcPr>
          <w:p w14:paraId="0906E325" w14:textId="77777777" w:rsidR="00692F05" w:rsidRDefault="00692F05">
            <w:pPr>
              <w:spacing w:line="260" w:lineRule="atLeast"/>
              <w:divId w:val="1786727989"/>
              <w:rPr>
                <w:rFonts w:ascii="Arial" w:eastAsia="Times New Roman" w:hAnsi="Arial" w:cs="Arial"/>
                <w:spacing w:val="1"/>
                <w:sz w:val="20"/>
              </w:rPr>
            </w:pPr>
            <w:r>
              <w:rPr>
                <w:rFonts w:ascii="Arial" w:eastAsia="Times New Roman" w:hAnsi="Arial" w:cs="Arial"/>
                <w:spacing w:val="1"/>
                <w:sz w:val="20"/>
              </w:rPr>
              <w:t>Harvesting is allowed in protected areas or zones which do not have a strict management restriction regime. Important habitats falling outside</w:t>
            </w:r>
          </w:p>
          <w:p w14:paraId="6844A8E1" w14:textId="77777777" w:rsidR="00692F05" w:rsidRDefault="00692F05">
            <w:pPr>
              <w:spacing w:line="260" w:lineRule="atLeast"/>
              <w:divId w:val="1543245319"/>
              <w:rPr>
                <w:rFonts w:ascii="Arial" w:eastAsia="Times New Roman" w:hAnsi="Arial" w:cs="Arial"/>
                <w:spacing w:val="1"/>
                <w:sz w:val="20"/>
              </w:rPr>
            </w:pPr>
            <w:r>
              <w:rPr>
                <w:rFonts w:ascii="Arial" w:eastAsia="Times New Roman" w:hAnsi="Arial" w:cs="Arial"/>
                <w:spacing w:val="1"/>
                <w:sz w:val="20"/>
              </w:rPr>
              <w:t>of strict protection may be used to source feedstock. In addition, not all bird nesting areas are identified.</w:t>
            </w:r>
          </w:p>
        </w:tc>
      </w:tr>
      <w:tr w:rsidR="002A61F7" w:rsidRPr="000F5FF0" w14:paraId="4476DDE9" w14:textId="77777777" w:rsidTr="00761C19">
        <w:tc>
          <w:tcPr>
            <w:tcW w:w="9922" w:type="dxa"/>
            <w:gridSpan w:val="2"/>
          </w:tcPr>
          <w:p w14:paraId="4B8EE869"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1EC455DB" w14:textId="77777777" w:rsidTr="00761C19">
        <w:tc>
          <w:tcPr>
            <w:tcW w:w="9922" w:type="dxa"/>
            <w:gridSpan w:val="2"/>
          </w:tcPr>
          <w:p w14:paraId="0B9BF259" w14:textId="77777777" w:rsidR="00692F05" w:rsidRDefault="00692F05">
            <w:pPr>
              <w:spacing w:line="260" w:lineRule="atLeast"/>
              <w:divId w:val="522941897"/>
              <w:rPr>
                <w:rFonts w:ascii="Arial" w:eastAsia="Times New Roman" w:hAnsi="Arial" w:cs="Arial"/>
                <w:spacing w:val="1"/>
                <w:sz w:val="20"/>
              </w:rPr>
            </w:pPr>
            <w:r>
              <w:rPr>
                <w:rFonts w:ascii="Arial" w:eastAsia="Times New Roman" w:hAnsi="Arial" w:cs="Arial"/>
                <w:spacing w:val="1"/>
                <w:sz w:val="20"/>
              </w:rPr>
              <w:t xml:space="preserve">       Performing areas with high conservation values and high carbon stocks risk assessment procedures prior to logging and checking cadastre numbers using </w:t>
            </w:r>
            <w:r>
              <w:rPr>
                <w:rFonts w:ascii="Arial" w:eastAsia="Times New Roman" w:hAnsi="Arial" w:cs="Arial"/>
                <w:spacing w:val="1"/>
                <w:sz w:val="20"/>
              </w:rPr>
              <w:lastRenderedPageBreak/>
              <w:t>the https://www.daba.gov.lv/public/lat/dati1/dabas_datu_parvaldibas_sistema_ozols/.  In data base are checked tree species, tree age, protected habitats, protected species, species habitats.</w:t>
            </w:r>
          </w:p>
          <w:p w14:paraId="78ACF873" w14:textId="77777777" w:rsidR="00692F05" w:rsidRDefault="00692F05">
            <w:pPr>
              <w:spacing w:line="260" w:lineRule="atLeast"/>
              <w:divId w:val="1297297295"/>
              <w:rPr>
                <w:rFonts w:ascii="Arial" w:eastAsia="Times New Roman" w:hAnsi="Arial" w:cs="Arial"/>
                <w:spacing w:val="1"/>
                <w:sz w:val="20"/>
              </w:rPr>
            </w:pPr>
            <w:r>
              <w:rPr>
                <w:rFonts w:ascii="Arial" w:eastAsia="Times New Roman" w:hAnsi="Arial" w:cs="Arial"/>
                <w:spacing w:val="1"/>
                <w:sz w:val="20"/>
              </w:rPr>
              <w:br/>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treatment of the protected areas and species, field inspections were carried out by invited industry certified experts.</w:t>
            </w:r>
          </w:p>
        </w:tc>
      </w:tr>
      <w:tr w:rsidR="00D64D6F" w:rsidRPr="000F5FF0" w14:paraId="44202337" w14:textId="77777777" w:rsidTr="00761C19">
        <w:tc>
          <w:tcPr>
            <w:tcW w:w="9922" w:type="dxa"/>
            <w:gridSpan w:val="2"/>
          </w:tcPr>
          <w:p w14:paraId="6D1E729F"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lastRenderedPageBreak/>
              <w:t>Monitoring and outcomes:</w:t>
            </w:r>
          </w:p>
        </w:tc>
      </w:tr>
      <w:tr w:rsidR="00D64D6F" w:rsidRPr="000F5FF0" w14:paraId="67BCC406" w14:textId="77777777" w:rsidTr="00761C19">
        <w:tc>
          <w:tcPr>
            <w:tcW w:w="9922" w:type="dxa"/>
            <w:gridSpan w:val="2"/>
          </w:tcPr>
          <w:p w14:paraId="0B0C08DD" w14:textId="77777777" w:rsidR="00692F05" w:rsidRDefault="00692F05">
            <w:pPr>
              <w:spacing w:line="260" w:lineRule="atLeast"/>
              <w:divId w:val="536045313"/>
              <w:rPr>
                <w:rFonts w:ascii="Arial" w:eastAsia="Times New Roman" w:hAnsi="Arial" w:cs="Arial"/>
                <w:spacing w:val="1"/>
                <w:sz w:val="20"/>
              </w:rPr>
            </w:pPr>
            <w:r>
              <w:rPr>
                <w:rFonts w:ascii="Arial" w:eastAsia="Times New Roman" w:hAnsi="Arial" w:cs="Arial"/>
                <w:spacing w:val="1"/>
                <w:sz w:val="20"/>
              </w:rPr>
              <w:t>As part of risk mitigation measures in Latvia, in 2024 in FSC system </w:t>
            </w:r>
            <w:r>
              <w:rPr>
                <w:rFonts w:ascii="Arial" w:eastAsia="Times New Roman" w:hAnsi="Arial" w:cs="Arial"/>
                <w:spacing w:val="1"/>
                <w:sz w:val="20"/>
              </w:rPr>
              <w:t xml:space="preserve">in 3314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w:t>
            </w:r>
            <w:proofErr w:type="gramStart"/>
            <w:r>
              <w:rPr>
                <w:rFonts w:ascii="Arial" w:eastAsia="Times New Roman" w:hAnsi="Arial" w:cs="Arial"/>
                <w:spacing w:val="1"/>
                <w:sz w:val="20"/>
              </w:rPr>
              <w:t>In order to</w:t>
            </w:r>
            <w:proofErr w:type="gramEnd"/>
            <w:r>
              <w:rPr>
                <w:rFonts w:ascii="Arial" w:eastAsia="Times New Roman" w:hAnsi="Arial" w:cs="Arial"/>
                <w:spacing w:val="1"/>
                <w:sz w:val="20"/>
              </w:rPr>
              <w:t xml:space="preserve"> reduce the risks of </w:t>
            </w:r>
            <w:proofErr w:type="spellStart"/>
            <w:r>
              <w:rPr>
                <w:rFonts w:ascii="Arial" w:eastAsia="Times New Roman" w:hAnsi="Arial" w:cs="Arial"/>
                <w:spacing w:val="1"/>
                <w:sz w:val="20"/>
              </w:rPr>
              <w:t>threatments</w:t>
            </w:r>
            <w:proofErr w:type="spellEnd"/>
            <w:r>
              <w:rPr>
                <w:rFonts w:ascii="Arial" w:eastAsia="Times New Roman" w:hAnsi="Arial" w:cs="Arial"/>
                <w:spacing w:val="1"/>
                <w:sz w:val="20"/>
              </w:rPr>
              <w:t xml:space="preserve"> of the protected areas and species, field inspections were carried out by invited industry certified experts in 107 forest areas.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4FB90DCB" w14:textId="77777777" w:rsidR="00F675DC" w:rsidRPr="000F5FF0" w:rsidRDefault="00F675DC" w:rsidP="00EB1228">
      <w:pPr>
        <w:pStyle w:val="ANormalText"/>
        <w:rPr>
          <w:rFonts w:ascii="Arial" w:hAnsi="Arial" w:cs="Arial"/>
          <w:lang w:eastAsia="nl-NL"/>
        </w:rPr>
      </w:pPr>
    </w:p>
    <w:p w14:paraId="09530901" w14:textId="77777777" w:rsidR="00653CCD" w:rsidRPr="000F5FF0" w:rsidRDefault="00653CCD" w:rsidP="001E62EC">
      <w:pPr>
        <w:pStyle w:val="ANormalText"/>
        <w:ind w:left="0"/>
        <w:rPr>
          <w:rFonts w:ascii="Arial" w:hAnsi="Arial" w:cs="Arial"/>
          <w:b/>
          <w:iCs/>
        </w:rPr>
      </w:pPr>
    </w:p>
    <w:p w14:paraId="518D2030"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03C2F0B8" w14:textId="77777777" w:rsidTr="00761C19">
        <w:tc>
          <w:tcPr>
            <w:tcW w:w="9922" w:type="dxa"/>
            <w:gridSpan w:val="2"/>
          </w:tcPr>
          <w:p w14:paraId="2E18AD73"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Lithuania</w:t>
            </w:r>
          </w:p>
        </w:tc>
      </w:tr>
      <w:tr w:rsidR="000833FB" w:rsidRPr="000F5FF0" w14:paraId="61A221DE" w14:textId="77777777" w:rsidTr="00761C19">
        <w:tc>
          <w:tcPr>
            <w:tcW w:w="9922" w:type="dxa"/>
            <w:gridSpan w:val="2"/>
          </w:tcPr>
          <w:p w14:paraId="68997172"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4CD23E05" w14:textId="77777777" w:rsidTr="00761C19">
        <w:tc>
          <w:tcPr>
            <w:tcW w:w="9922" w:type="dxa"/>
            <w:gridSpan w:val="2"/>
          </w:tcPr>
          <w:p w14:paraId="23FA1A5E"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1AE1BFA9" w14:textId="77777777" w:rsidTr="00761C19">
        <w:tc>
          <w:tcPr>
            <w:tcW w:w="1134" w:type="dxa"/>
          </w:tcPr>
          <w:p w14:paraId="38A236A9" w14:textId="77777777" w:rsidR="00C23A03" w:rsidRPr="000F5FF0" w:rsidRDefault="00C23A03" w:rsidP="002C096C">
            <w:pPr>
              <w:pStyle w:val="ATableText"/>
              <w:rPr>
                <w:rFonts w:ascii="Arial" w:hAnsi="Arial" w:cs="Arial"/>
                <w:sz w:val="19"/>
                <w:szCs w:val="19"/>
              </w:rPr>
            </w:pPr>
          </w:p>
          <w:p w14:paraId="4217BA00" w14:textId="77777777" w:rsidR="00C23A03" w:rsidRPr="000F5FF0" w:rsidRDefault="00C23A03" w:rsidP="002C096C">
            <w:pPr>
              <w:pStyle w:val="ATableText"/>
              <w:rPr>
                <w:rFonts w:ascii="Arial" w:hAnsi="Arial" w:cs="Arial"/>
                <w:sz w:val="19"/>
                <w:szCs w:val="19"/>
              </w:rPr>
            </w:pPr>
          </w:p>
        </w:tc>
        <w:tc>
          <w:tcPr>
            <w:tcW w:w="8788" w:type="dxa"/>
          </w:tcPr>
          <w:p w14:paraId="23476C37"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060F482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134F0524"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5984DFD0"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598B0F1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46CDFD94"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67860103"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65CDA308" w14:textId="77777777" w:rsidTr="00761C19">
        <w:tc>
          <w:tcPr>
            <w:tcW w:w="9922" w:type="dxa"/>
            <w:gridSpan w:val="2"/>
          </w:tcPr>
          <w:p w14:paraId="61827BA0"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64E2C502" w14:textId="77777777" w:rsidTr="00761C19">
        <w:tc>
          <w:tcPr>
            <w:tcW w:w="9922" w:type="dxa"/>
            <w:gridSpan w:val="2"/>
          </w:tcPr>
          <w:p w14:paraId="1CF4580E"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2.1.3 Key species, habitats, ecosystems, and areas of high conservation value (HCV) pertaining to biodiversity in the Supply Base shall be maintained or enhanced.</w:t>
            </w:r>
          </w:p>
        </w:tc>
      </w:tr>
      <w:tr w:rsidR="00F675DC" w:rsidRPr="000F5FF0" w14:paraId="0415AD49" w14:textId="77777777" w:rsidTr="00761C19">
        <w:tc>
          <w:tcPr>
            <w:tcW w:w="9922" w:type="dxa"/>
            <w:gridSpan w:val="2"/>
          </w:tcPr>
          <w:p w14:paraId="6AACD935"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78FDCC6A" w14:textId="77777777" w:rsidTr="00761C19">
        <w:tc>
          <w:tcPr>
            <w:tcW w:w="9922" w:type="dxa"/>
            <w:gridSpan w:val="2"/>
          </w:tcPr>
          <w:p w14:paraId="3A05EDC3" w14:textId="77777777" w:rsidR="00692F05" w:rsidRDefault="00692F05">
            <w:pPr>
              <w:spacing w:line="260" w:lineRule="atLeast"/>
              <w:divId w:val="1319386194"/>
              <w:rPr>
                <w:rFonts w:ascii="Arial" w:eastAsia="Times New Roman" w:hAnsi="Arial" w:cs="Arial"/>
                <w:spacing w:val="1"/>
                <w:sz w:val="20"/>
              </w:rPr>
            </w:pPr>
            <w:r>
              <w:rPr>
                <w:rFonts w:ascii="Arial" w:eastAsia="Times New Roman" w:hAnsi="Arial" w:cs="Arial"/>
                <w:spacing w:val="1"/>
                <w:sz w:val="20"/>
              </w:rPr>
              <w:t>Part of forest habitats/key species/HCV of EU importance in Lithuania are without any legal protection status and thus can be harvested for timber</w:t>
            </w:r>
          </w:p>
          <w:p w14:paraId="107F26BD" w14:textId="77777777" w:rsidR="00692F05" w:rsidRDefault="00692F05">
            <w:pPr>
              <w:spacing w:line="260" w:lineRule="atLeast"/>
              <w:divId w:val="669648634"/>
              <w:rPr>
                <w:rFonts w:ascii="Arial" w:eastAsia="Times New Roman" w:hAnsi="Arial" w:cs="Arial"/>
                <w:spacing w:val="1"/>
                <w:sz w:val="20"/>
              </w:rPr>
            </w:pPr>
            <w:r>
              <w:rPr>
                <w:rFonts w:ascii="Arial" w:eastAsia="Times New Roman" w:hAnsi="Arial" w:cs="Arial"/>
                <w:spacing w:val="1"/>
                <w:sz w:val="20"/>
              </w:rPr>
              <w:t>production.</w:t>
            </w:r>
          </w:p>
        </w:tc>
      </w:tr>
      <w:tr w:rsidR="002A61F7" w:rsidRPr="000F5FF0" w14:paraId="518658B1" w14:textId="77777777" w:rsidTr="00761C19">
        <w:tc>
          <w:tcPr>
            <w:tcW w:w="9922" w:type="dxa"/>
            <w:gridSpan w:val="2"/>
          </w:tcPr>
          <w:p w14:paraId="3B9801B5"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2EB33A35" w14:textId="77777777" w:rsidTr="00761C19">
        <w:tc>
          <w:tcPr>
            <w:tcW w:w="9922" w:type="dxa"/>
            <w:gridSpan w:val="2"/>
          </w:tcPr>
          <w:p w14:paraId="39989C5C" w14:textId="77777777" w:rsidR="00692F05" w:rsidRDefault="00692F05">
            <w:pPr>
              <w:spacing w:line="260" w:lineRule="atLeast"/>
              <w:divId w:val="704915801"/>
              <w:rPr>
                <w:rFonts w:ascii="Arial" w:eastAsia="Times New Roman" w:hAnsi="Arial" w:cs="Arial"/>
                <w:spacing w:val="1"/>
                <w:sz w:val="20"/>
              </w:rPr>
            </w:pPr>
            <w:r>
              <w:rPr>
                <w:rFonts w:ascii="Arial" w:eastAsia="Times New Roman" w:hAnsi="Arial" w:cs="Arial"/>
                <w:spacing w:val="1"/>
                <w:sz w:val="20"/>
              </w:rPr>
              <w:t>Performing key species, habitats, ecosystems and areas of HCV risk assessment procedures prior to logging and checking cadastre numbers using the www.geoportal.lt www.natura2000info.lt</w:t>
            </w:r>
          </w:p>
        </w:tc>
      </w:tr>
      <w:tr w:rsidR="00D64D6F" w:rsidRPr="000F5FF0" w14:paraId="48D50434" w14:textId="77777777" w:rsidTr="00761C19">
        <w:tc>
          <w:tcPr>
            <w:tcW w:w="9922" w:type="dxa"/>
            <w:gridSpan w:val="2"/>
          </w:tcPr>
          <w:p w14:paraId="2CCCD35B"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609AD7C8" w14:textId="77777777" w:rsidTr="00761C19">
        <w:tc>
          <w:tcPr>
            <w:tcW w:w="9922" w:type="dxa"/>
            <w:gridSpan w:val="2"/>
          </w:tcPr>
          <w:p w14:paraId="6E81BED2" w14:textId="77777777" w:rsidR="00692F05" w:rsidRDefault="00692F05">
            <w:pPr>
              <w:spacing w:line="260" w:lineRule="atLeast"/>
              <w:divId w:val="789475567"/>
              <w:rPr>
                <w:rFonts w:ascii="Arial" w:eastAsia="Times New Roman" w:hAnsi="Arial" w:cs="Arial"/>
                <w:spacing w:val="1"/>
                <w:sz w:val="20"/>
              </w:rPr>
            </w:pPr>
            <w:r>
              <w:rPr>
                <w:rFonts w:ascii="Arial" w:eastAsia="Times New Roman" w:hAnsi="Arial" w:cs="Arial"/>
                <w:spacing w:val="1"/>
                <w:sz w:val="20"/>
              </w:rPr>
              <w:lastRenderedPageBreak/>
              <w:t>As part of risk mitigation measures in Lithuania, in 2024, </w:t>
            </w:r>
            <w:r>
              <w:rPr>
                <w:rFonts w:ascii="Arial" w:eastAsia="Times New Roman" w:hAnsi="Arial" w:cs="Arial"/>
                <w:spacing w:val="1"/>
                <w:sz w:val="20"/>
              </w:rPr>
              <w:t xml:space="preserve">in FSC system in 92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 </w:t>
            </w:r>
          </w:p>
          <w:p w14:paraId="02826CF6" w14:textId="77777777" w:rsidR="00692F05" w:rsidRDefault="00692F05">
            <w:pPr>
              <w:spacing w:line="260" w:lineRule="atLeast"/>
              <w:divId w:val="836461508"/>
              <w:rPr>
                <w:rFonts w:ascii="Arial" w:eastAsia="Times New Roman" w:hAnsi="Arial" w:cs="Arial"/>
                <w:spacing w:val="1"/>
                <w:sz w:val="20"/>
              </w:rPr>
            </w:pPr>
          </w:p>
        </w:tc>
      </w:tr>
    </w:tbl>
    <w:p w14:paraId="2F54F943" w14:textId="77777777" w:rsidR="00F675DC" w:rsidRPr="000F5FF0" w:rsidRDefault="00F675DC" w:rsidP="00EB1228">
      <w:pPr>
        <w:pStyle w:val="ANormalText"/>
        <w:rPr>
          <w:rFonts w:ascii="Arial" w:hAnsi="Arial" w:cs="Arial"/>
          <w:lang w:eastAsia="nl-NL"/>
        </w:rPr>
      </w:pPr>
    </w:p>
    <w:p w14:paraId="69EB5581" w14:textId="77777777" w:rsidR="00653CCD" w:rsidRPr="000F5FF0" w:rsidRDefault="00653CCD" w:rsidP="001E62EC">
      <w:pPr>
        <w:pStyle w:val="ANormalText"/>
        <w:ind w:left="0"/>
        <w:rPr>
          <w:rFonts w:ascii="Arial" w:hAnsi="Arial" w:cs="Arial"/>
          <w:b/>
          <w:iCs/>
        </w:rPr>
      </w:pPr>
    </w:p>
    <w:p w14:paraId="043C31B9"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4CC08F90" w14:textId="77777777" w:rsidTr="00761C19">
        <w:tc>
          <w:tcPr>
            <w:tcW w:w="9922" w:type="dxa"/>
            <w:gridSpan w:val="2"/>
          </w:tcPr>
          <w:p w14:paraId="144C435A"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Lithuania</w:t>
            </w:r>
          </w:p>
        </w:tc>
      </w:tr>
      <w:tr w:rsidR="000833FB" w:rsidRPr="000F5FF0" w14:paraId="316C7E2D" w14:textId="77777777" w:rsidTr="00761C19">
        <w:tc>
          <w:tcPr>
            <w:tcW w:w="9922" w:type="dxa"/>
            <w:gridSpan w:val="2"/>
          </w:tcPr>
          <w:p w14:paraId="1250662D"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41C396F3" w14:textId="77777777" w:rsidTr="00761C19">
        <w:tc>
          <w:tcPr>
            <w:tcW w:w="9922" w:type="dxa"/>
            <w:gridSpan w:val="2"/>
          </w:tcPr>
          <w:p w14:paraId="2A31562C"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797F2348" w14:textId="77777777" w:rsidTr="00761C19">
        <w:tc>
          <w:tcPr>
            <w:tcW w:w="1134" w:type="dxa"/>
          </w:tcPr>
          <w:p w14:paraId="0782AE44" w14:textId="77777777" w:rsidR="00C23A03" w:rsidRPr="000F5FF0" w:rsidRDefault="00C23A03" w:rsidP="002C096C">
            <w:pPr>
              <w:pStyle w:val="ATableText"/>
              <w:rPr>
                <w:rFonts w:ascii="Arial" w:hAnsi="Arial" w:cs="Arial"/>
                <w:sz w:val="19"/>
                <w:szCs w:val="19"/>
              </w:rPr>
            </w:pPr>
          </w:p>
          <w:p w14:paraId="3B640CD8" w14:textId="77777777" w:rsidR="00C23A03" w:rsidRPr="000F5FF0" w:rsidRDefault="00C23A03" w:rsidP="002C096C">
            <w:pPr>
              <w:pStyle w:val="ATableText"/>
              <w:rPr>
                <w:rFonts w:ascii="Arial" w:hAnsi="Arial" w:cs="Arial"/>
                <w:sz w:val="19"/>
                <w:szCs w:val="19"/>
              </w:rPr>
            </w:pPr>
          </w:p>
        </w:tc>
        <w:tc>
          <w:tcPr>
            <w:tcW w:w="8788" w:type="dxa"/>
          </w:tcPr>
          <w:p w14:paraId="084D7F6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201D7075"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246FEA6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7480709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7E6B743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7B575B3E"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615448F1"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5ABA88DA" w14:textId="77777777" w:rsidTr="00761C19">
        <w:tc>
          <w:tcPr>
            <w:tcW w:w="9922" w:type="dxa"/>
            <w:gridSpan w:val="2"/>
          </w:tcPr>
          <w:p w14:paraId="1D798A47"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2A76BE4F" w14:textId="77777777" w:rsidTr="00761C19">
        <w:tc>
          <w:tcPr>
            <w:tcW w:w="9922" w:type="dxa"/>
            <w:gridSpan w:val="2"/>
          </w:tcPr>
          <w:p w14:paraId="412102D7"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2.2.2 Ecosystems, their health, vitality, functions and services in the Supply Base shall be maintained or enhanced.</w:t>
            </w:r>
          </w:p>
        </w:tc>
      </w:tr>
      <w:tr w:rsidR="00F675DC" w:rsidRPr="000F5FF0" w14:paraId="5F2B0FC8" w14:textId="77777777" w:rsidTr="00761C19">
        <w:tc>
          <w:tcPr>
            <w:tcW w:w="9922" w:type="dxa"/>
            <w:gridSpan w:val="2"/>
          </w:tcPr>
          <w:p w14:paraId="286FAC20"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5F0FC143" w14:textId="77777777" w:rsidTr="00761C19">
        <w:tc>
          <w:tcPr>
            <w:tcW w:w="9922" w:type="dxa"/>
            <w:gridSpan w:val="2"/>
          </w:tcPr>
          <w:p w14:paraId="154C327B" w14:textId="77777777" w:rsidR="00692F05" w:rsidRDefault="00692F05">
            <w:pPr>
              <w:spacing w:line="260" w:lineRule="atLeast"/>
              <w:divId w:val="302581830"/>
              <w:rPr>
                <w:rFonts w:ascii="Arial" w:eastAsia="Times New Roman" w:hAnsi="Arial" w:cs="Arial"/>
                <w:spacing w:val="1"/>
                <w:sz w:val="20"/>
              </w:rPr>
            </w:pPr>
            <w:r>
              <w:rPr>
                <w:rFonts w:ascii="Arial" w:eastAsia="Times New Roman" w:hAnsi="Arial" w:cs="Arial"/>
                <w:spacing w:val="1"/>
                <w:sz w:val="20"/>
              </w:rPr>
              <w:t>Part of forest habitats/key species/HCV of EU importance in Lithuania are without any legal protection status and thus can be harvested for timber</w:t>
            </w:r>
          </w:p>
          <w:p w14:paraId="27395F75" w14:textId="77777777" w:rsidR="00692F05" w:rsidRDefault="00692F05">
            <w:pPr>
              <w:spacing w:line="260" w:lineRule="atLeast"/>
              <w:divId w:val="48505627"/>
              <w:rPr>
                <w:rFonts w:ascii="Arial" w:eastAsia="Times New Roman" w:hAnsi="Arial" w:cs="Arial"/>
                <w:spacing w:val="1"/>
                <w:sz w:val="20"/>
              </w:rPr>
            </w:pPr>
            <w:r>
              <w:rPr>
                <w:rFonts w:ascii="Arial" w:eastAsia="Times New Roman" w:hAnsi="Arial" w:cs="Arial"/>
                <w:spacing w:val="1"/>
                <w:sz w:val="20"/>
              </w:rPr>
              <w:t>production.</w:t>
            </w:r>
          </w:p>
        </w:tc>
      </w:tr>
      <w:tr w:rsidR="002A61F7" w:rsidRPr="000F5FF0" w14:paraId="20D96CA7" w14:textId="77777777" w:rsidTr="00761C19">
        <w:tc>
          <w:tcPr>
            <w:tcW w:w="9922" w:type="dxa"/>
            <w:gridSpan w:val="2"/>
          </w:tcPr>
          <w:p w14:paraId="7A7620E8"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233E57F3" w14:textId="77777777" w:rsidTr="00761C19">
        <w:tc>
          <w:tcPr>
            <w:tcW w:w="9922" w:type="dxa"/>
            <w:gridSpan w:val="2"/>
          </w:tcPr>
          <w:p w14:paraId="5CD645BD" w14:textId="77777777" w:rsidR="00692F05" w:rsidRDefault="00692F05">
            <w:pPr>
              <w:spacing w:line="260" w:lineRule="atLeast"/>
              <w:divId w:val="1344895027"/>
              <w:rPr>
                <w:rFonts w:ascii="Arial" w:eastAsia="Times New Roman" w:hAnsi="Arial" w:cs="Arial"/>
                <w:spacing w:val="1"/>
                <w:sz w:val="20"/>
              </w:rPr>
            </w:pPr>
            <w:r>
              <w:rPr>
                <w:rFonts w:ascii="Arial" w:eastAsia="Times New Roman" w:hAnsi="Arial" w:cs="Arial"/>
                <w:spacing w:val="1"/>
                <w:sz w:val="20"/>
              </w:rPr>
              <w:t>Performing ecosystems threated risk assessment procedures prior to logging and checking cadastre numbers using the www.geoportal.lt www.natura2000info.lt</w:t>
            </w:r>
          </w:p>
        </w:tc>
      </w:tr>
      <w:tr w:rsidR="00D64D6F" w:rsidRPr="000F5FF0" w14:paraId="66B259C7" w14:textId="77777777" w:rsidTr="00761C19">
        <w:tc>
          <w:tcPr>
            <w:tcW w:w="9922" w:type="dxa"/>
            <w:gridSpan w:val="2"/>
          </w:tcPr>
          <w:p w14:paraId="29C0DB86"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22B797D9" w14:textId="77777777" w:rsidTr="00761C19">
        <w:tc>
          <w:tcPr>
            <w:tcW w:w="9922" w:type="dxa"/>
            <w:gridSpan w:val="2"/>
          </w:tcPr>
          <w:p w14:paraId="7758BF80" w14:textId="77777777" w:rsidR="00692F05" w:rsidRDefault="00692F05">
            <w:pPr>
              <w:spacing w:line="260" w:lineRule="atLeast"/>
              <w:divId w:val="1663698092"/>
              <w:rPr>
                <w:rFonts w:ascii="Arial" w:eastAsia="Times New Roman" w:hAnsi="Arial" w:cs="Arial"/>
                <w:spacing w:val="1"/>
                <w:sz w:val="20"/>
              </w:rPr>
            </w:pPr>
            <w:r>
              <w:rPr>
                <w:rFonts w:ascii="Arial" w:eastAsia="Times New Roman" w:hAnsi="Arial" w:cs="Arial"/>
                <w:spacing w:val="1"/>
                <w:sz w:val="20"/>
              </w:rPr>
              <w:t xml:space="preserve">As part of risk mitigation measures in Lithuania, in 2024, in FSC system in 92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78492D88" w14:textId="77777777" w:rsidR="00F675DC" w:rsidRPr="000F5FF0" w:rsidRDefault="00F675DC" w:rsidP="00EB1228">
      <w:pPr>
        <w:pStyle w:val="ANormalText"/>
        <w:rPr>
          <w:rFonts w:ascii="Arial" w:hAnsi="Arial" w:cs="Arial"/>
          <w:lang w:eastAsia="nl-NL"/>
        </w:rPr>
      </w:pPr>
    </w:p>
    <w:p w14:paraId="2A64A21C" w14:textId="77777777" w:rsidR="00653CCD" w:rsidRPr="000F5FF0" w:rsidRDefault="00653CCD" w:rsidP="001E62EC">
      <w:pPr>
        <w:pStyle w:val="ANormalText"/>
        <w:ind w:left="0"/>
        <w:rPr>
          <w:rFonts w:ascii="Arial" w:hAnsi="Arial" w:cs="Arial"/>
          <w:b/>
          <w:iCs/>
        </w:rPr>
      </w:pPr>
    </w:p>
    <w:p w14:paraId="71ABCEA1"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44084E7E" w14:textId="77777777" w:rsidTr="00761C19">
        <w:tc>
          <w:tcPr>
            <w:tcW w:w="9922" w:type="dxa"/>
            <w:gridSpan w:val="2"/>
          </w:tcPr>
          <w:p w14:paraId="6722FB1C"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Lithuania</w:t>
            </w:r>
          </w:p>
        </w:tc>
      </w:tr>
      <w:tr w:rsidR="000833FB" w:rsidRPr="000F5FF0" w14:paraId="699CA4CD" w14:textId="77777777" w:rsidTr="00761C19">
        <w:tc>
          <w:tcPr>
            <w:tcW w:w="9922" w:type="dxa"/>
            <w:gridSpan w:val="2"/>
          </w:tcPr>
          <w:p w14:paraId="0DB81224"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60056D16" w14:textId="77777777" w:rsidTr="00761C19">
        <w:tc>
          <w:tcPr>
            <w:tcW w:w="9922" w:type="dxa"/>
            <w:gridSpan w:val="2"/>
          </w:tcPr>
          <w:p w14:paraId="396B2F61"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75C6DC3F" w14:textId="77777777" w:rsidTr="00761C19">
        <w:tc>
          <w:tcPr>
            <w:tcW w:w="1134" w:type="dxa"/>
          </w:tcPr>
          <w:p w14:paraId="4B36BE75" w14:textId="77777777" w:rsidR="00C23A03" w:rsidRPr="000F5FF0" w:rsidRDefault="00C23A03" w:rsidP="002C096C">
            <w:pPr>
              <w:pStyle w:val="ATableText"/>
              <w:rPr>
                <w:rFonts w:ascii="Arial" w:hAnsi="Arial" w:cs="Arial"/>
                <w:sz w:val="19"/>
                <w:szCs w:val="19"/>
              </w:rPr>
            </w:pPr>
          </w:p>
          <w:p w14:paraId="0E3563B3" w14:textId="77777777" w:rsidR="00C23A03" w:rsidRPr="000F5FF0" w:rsidRDefault="00C23A03" w:rsidP="002C096C">
            <w:pPr>
              <w:pStyle w:val="ATableText"/>
              <w:rPr>
                <w:rFonts w:ascii="Arial" w:hAnsi="Arial" w:cs="Arial"/>
                <w:sz w:val="19"/>
                <w:szCs w:val="19"/>
              </w:rPr>
            </w:pPr>
          </w:p>
        </w:tc>
        <w:tc>
          <w:tcPr>
            <w:tcW w:w="8788" w:type="dxa"/>
          </w:tcPr>
          <w:p w14:paraId="313E91A9"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4866CCBF"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2AC998C0"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12F5BDAB"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7879FA45"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7A832F42"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15B90378"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31F9CACB" w14:textId="77777777" w:rsidTr="00761C19">
        <w:tc>
          <w:tcPr>
            <w:tcW w:w="9922" w:type="dxa"/>
            <w:gridSpan w:val="2"/>
          </w:tcPr>
          <w:p w14:paraId="68FC4BEE"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43131A66" w14:textId="77777777" w:rsidTr="00761C19">
        <w:tc>
          <w:tcPr>
            <w:tcW w:w="9922" w:type="dxa"/>
            <w:gridSpan w:val="2"/>
          </w:tcPr>
          <w:p w14:paraId="56E5A5B6"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3.2.2 Primary feedstock shall not be sourced from forest areas where site productivity is low and, according to local definitions or norms, the areas are classified as low-productive or difficult to regenerate.</w:t>
            </w:r>
          </w:p>
        </w:tc>
      </w:tr>
      <w:tr w:rsidR="00F675DC" w:rsidRPr="000F5FF0" w14:paraId="49C4DC76" w14:textId="77777777" w:rsidTr="00761C19">
        <w:tc>
          <w:tcPr>
            <w:tcW w:w="9922" w:type="dxa"/>
            <w:gridSpan w:val="2"/>
          </w:tcPr>
          <w:p w14:paraId="4EE88861"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07D6ABBE" w14:textId="77777777" w:rsidTr="00761C19">
        <w:tc>
          <w:tcPr>
            <w:tcW w:w="9922" w:type="dxa"/>
            <w:gridSpan w:val="2"/>
          </w:tcPr>
          <w:p w14:paraId="784B9D18" w14:textId="77777777" w:rsidR="00692F05" w:rsidRDefault="00692F05">
            <w:pPr>
              <w:spacing w:line="260" w:lineRule="atLeast"/>
              <w:divId w:val="541745921"/>
              <w:rPr>
                <w:rFonts w:ascii="Arial" w:eastAsia="Times New Roman" w:hAnsi="Arial" w:cs="Arial"/>
                <w:spacing w:val="1"/>
                <w:sz w:val="20"/>
              </w:rPr>
            </w:pPr>
            <w:r>
              <w:rPr>
                <w:rFonts w:ascii="Arial" w:eastAsia="Times New Roman" w:hAnsi="Arial" w:cs="Arial"/>
                <w:spacing w:val="1"/>
                <w:sz w:val="20"/>
              </w:rPr>
              <w:t>Private forest owners can harvest stands with any SI. </w:t>
            </w:r>
          </w:p>
        </w:tc>
      </w:tr>
      <w:tr w:rsidR="002A61F7" w:rsidRPr="000F5FF0" w14:paraId="4C06DA97" w14:textId="77777777" w:rsidTr="00761C19">
        <w:tc>
          <w:tcPr>
            <w:tcW w:w="9922" w:type="dxa"/>
            <w:gridSpan w:val="2"/>
          </w:tcPr>
          <w:p w14:paraId="51873B9D"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1E11A8D2" w14:textId="77777777" w:rsidTr="00761C19">
        <w:tc>
          <w:tcPr>
            <w:tcW w:w="9922" w:type="dxa"/>
            <w:gridSpan w:val="2"/>
          </w:tcPr>
          <w:p w14:paraId="7574A567" w14:textId="77777777" w:rsidR="00692F05" w:rsidRDefault="00692F05">
            <w:pPr>
              <w:spacing w:line="260" w:lineRule="atLeast"/>
              <w:divId w:val="1039933468"/>
              <w:rPr>
                <w:rFonts w:ascii="Arial" w:eastAsia="Times New Roman" w:hAnsi="Arial" w:cs="Arial"/>
                <w:spacing w:val="1"/>
                <w:sz w:val="20"/>
              </w:rPr>
            </w:pPr>
            <w:r>
              <w:rPr>
                <w:rFonts w:ascii="Arial" w:eastAsia="Times New Roman" w:hAnsi="Arial" w:cs="Arial"/>
                <w:spacing w:val="1"/>
                <w:sz w:val="20"/>
              </w:rPr>
              <w:t xml:space="preserve">A substantial portion of low-productive forest (such as wetland forests) is under some kind of protection regime </w:t>
            </w:r>
            <w:proofErr w:type="gramStart"/>
            <w:r>
              <w:rPr>
                <w:rFonts w:ascii="Arial" w:eastAsia="Times New Roman" w:hAnsi="Arial" w:cs="Arial"/>
                <w:spacing w:val="1"/>
                <w:sz w:val="20"/>
              </w:rPr>
              <w:t>( e.g.</w:t>
            </w:r>
            <w:proofErr w:type="gramEnd"/>
            <w:r>
              <w:rPr>
                <w:rFonts w:ascii="Arial" w:eastAsia="Times New Roman" w:hAnsi="Arial" w:cs="Arial"/>
                <w:spacing w:val="1"/>
                <w:sz w:val="20"/>
              </w:rPr>
              <w:t xml:space="preserve"> they are included in the protected area network or representative area network). </w:t>
            </w:r>
          </w:p>
          <w:p w14:paraId="16FA5EC0" w14:textId="77777777" w:rsidR="00692F05" w:rsidRDefault="00692F05">
            <w:pPr>
              <w:spacing w:line="260" w:lineRule="atLeast"/>
              <w:divId w:val="1375080288"/>
              <w:rPr>
                <w:rFonts w:ascii="Arial" w:eastAsia="Times New Roman" w:hAnsi="Arial" w:cs="Arial"/>
                <w:spacing w:val="1"/>
                <w:sz w:val="20"/>
              </w:rPr>
            </w:pPr>
            <w:r>
              <w:rPr>
                <w:rFonts w:ascii="Arial" w:eastAsia="Times New Roman" w:hAnsi="Arial" w:cs="Arial"/>
                <w:spacing w:val="1"/>
                <w:sz w:val="20"/>
              </w:rPr>
              <w:t>Performing protection regimes risk assessment procedures prior to logging and checking cadastre numbers using the www.geoportal.lt www.natura2000info.lt</w:t>
            </w:r>
          </w:p>
        </w:tc>
      </w:tr>
      <w:tr w:rsidR="00D64D6F" w:rsidRPr="000F5FF0" w14:paraId="05B3556C" w14:textId="77777777" w:rsidTr="00761C19">
        <w:tc>
          <w:tcPr>
            <w:tcW w:w="9922" w:type="dxa"/>
            <w:gridSpan w:val="2"/>
          </w:tcPr>
          <w:p w14:paraId="26863531"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4E012D6B" w14:textId="77777777" w:rsidTr="00761C19">
        <w:tc>
          <w:tcPr>
            <w:tcW w:w="9922" w:type="dxa"/>
            <w:gridSpan w:val="2"/>
          </w:tcPr>
          <w:p w14:paraId="061E286A" w14:textId="77777777" w:rsidR="00692F05" w:rsidRDefault="00692F05">
            <w:pPr>
              <w:spacing w:line="260" w:lineRule="atLeast"/>
              <w:divId w:val="1272973428"/>
              <w:rPr>
                <w:rFonts w:ascii="Arial" w:eastAsia="Times New Roman" w:hAnsi="Arial" w:cs="Arial"/>
                <w:spacing w:val="1"/>
                <w:sz w:val="20"/>
              </w:rPr>
            </w:pPr>
            <w:r>
              <w:rPr>
                <w:rFonts w:ascii="Arial" w:eastAsia="Times New Roman" w:hAnsi="Arial" w:cs="Arial"/>
                <w:spacing w:val="1"/>
                <w:sz w:val="20"/>
              </w:rPr>
              <w:t>As part of risk mitigation measures in Lithuania, in 2024, in FSC system </w:t>
            </w:r>
            <w:r>
              <w:rPr>
                <w:rFonts w:ascii="Arial" w:eastAsia="Times New Roman" w:hAnsi="Arial" w:cs="Arial"/>
                <w:spacing w:val="1"/>
                <w:sz w:val="20"/>
              </w:rPr>
              <w:t xml:space="preserve">in 92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1E384394" w14:textId="77777777" w:rsidR="00F675DC" w:rsidRPr="000F5FF0" w:rsidRDefault="00F675DC" w:rsidP="00EB1228">
      <w:pPr>
        <w:pStyle w:val="ANormalText"/>
        <w:rPr>
          <w:rFonts w:ascii="Arial" w:hAnsi="Arial" w:cs="Arial"/>
          <w:lang w:eastAsia="nl-NL"/>
        </w:rPr>
      </w:pPr>
    </w:p>
    <w:p w14:paraId="6F855935" w14:textId="77777777" w:rsidR="00653CCD" w:rsidRPr="000F5FF0" w:rsidRDefault="00653CCD" w:rsidP="001E62EC">
      <w:pPr>
        <w:pStyle w:val="ANormalText"/>
        <w:ind w:left="0"/>
        <w:rPr>
          <w:rFonts w:ascii="Arial" w:hAnsi="Arial" w:cs="Arial"/>
          <w:b/>
          <w:iCs/>
        </w:rPr>
      </w:pPr>
    </w:p>
    <w:p w14:paraId="69BC3B4A"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06015DC6" w14:textId="77777777" w:rsidTr="00761C19">
        <w:tc>
          <w:tcPr>
            <w:tcW w:w="9922" w:type="dxa"/>
            <w:gridSpan w:val="2"/>
          </w:tcPr>
          <w:p w14:paraId="753B7B98"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Lithuania</w:t>
            </w:r>
          </w:p>
        </w:tc>
      </w:tr>
      <w:tr w:rsidR="000833FB" w:rsidRPr="000F5FF0" w14:paraId="5F83ED62" w14:textId="77777777" w:rsidTr="00761C19">
        <w:tc>
          <w:tcPr>
            <w:tcW w:w="9922" w:type="dxa"/>
            <w:gridSpan w:val="2"/>
          </w:tcPr>
          <w:p w14:paraId="7D77299A"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4395089E" w14:textId="77777777" w:rsidTr="00761C19">
        <w:tc>
          <w:tcPr>
            <w:tcW w:w="9922" w:type="dxa"/>
            <w:gridSpan w:val="2"/>
          </w:tcPr>
          <w:p w14:paraId="6336ACEE"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6BEC2421" w14:textId="77777777" w:rsidTr="00761C19">
        <w:tc>
          <w:tcPr>
            <w:tcW w:w="1134" w:type="dxa"/>
          </w:tcPr>
          <w:p w14:paraId="47786D4A" w14:textId="77777777" w:rsidR="00C23A03" w:rsidRPr="000F5FF0" w:rsidRDefault="00C23A03" w:rsidP="002C096C">
            <w:pPr>
              <w:pStyle w:val="ATableText"/>
              <w:rPr>
                <w:rFonts w:ascii="Arial" w:hAnsi="Arial" w:cs="Arial"/>
                <w:sz w:val="19"/>
                <w:szCs w:val="19"/>
              </w:rPr>
            </w:pPr>
          </w:p>
          <w:p w14:paraId="72058C31" w14:textId="77777777" w:rsidR="00C23A03" w:rsidRPr="000F5FF0" w:rsidRDefault="00C23A03" w:rsidP="002C096C">
            <w:pPr>
              <w:pStyle w:val="ATableText"/>
              <w:rPr>
                <w:rFonts w:ascii="Arial" w:hAnsi="Arial" w:cs="Arial"/>
                <w:sz w:val="19"/>
                <w:szCs w:val="19"/>
              </w:rPr>
            </w:pPr>
          </w:p>
        </w:tc>
        <w:tc>
          <w:tcPr>
            <w:tcW w:w="8788" w:type="dxa"/>
          </w:tcPr>
          <w:p w14:paraId="59E02B9C"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07F5EA99"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0035AAC8"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25E55ACD"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6AD94163"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2BAE762A"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5EF80531"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096498D8" w14:textId="77777777" w:rsidTr="00761C19">
        <w:tc>
          <w:tcPr>
            <w:tcW w:w="9922" w:type="dxa"/>
            <w:gridSpan w:val="2"/>
          </w:tcPr>
          <w:p w14:paraId="5D330571"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38B0EA6C" w14:textId="77777777" w:rsidTr="00761C19">
        <w:tc>
          <w:tcPr>
            <w:tcW w:w="9922" w:type="dxa"/>
            <w:gridSpan w:val="2"/>
          </w:tcPr>
          <w:p w14:paraId="7348534F"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3.2.3 feedstock shall not be sourced from forest areas in the Supply Base which, according to local definitions or norms, are classified as having combined attributes of high carbon stocks and high conservation value (HCV).</w:t>
            </w:r>
          </w:p>
        </w:tc>
      </w:tr>
      <w:tr w:rsidR="00F675DC" w:rsidRPr="000F5FF0" w14:paraId="7717C68A" w14:textId="77777777" w:rsidTr="00761C19">
        <w:tc>
          <w:tcPr>
            <w:tcW w:w="9922" w:type="dxa"/>
            <w:gridSpan w:val="2"/>
          </w:tcPr>
          <w:p w14:paraId="761DFA49"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50758694" w14:textId="77777777" w:rsidTr="00761C19">
        <w:tc>
          <w:tcPr>
            <w:tcW w:w="9922" w:type="dxa"/>
            <w:gridSpan w:val="2"/>
          </w:tcPr>
          <w:p w14:paraId="405D2440" w14:textId="77777777" w:rsidR="00692F05" w:rsidRDefault="00692F05">
            <w:pPr>
              <w:spacing w:line="260" w:lineRule="atLeast"/>
              <w:divId w:val="1713848147"/>
              <w:rPr>
                <w:rFonts w:ascii="Arial" w:eastAsia="Times New Roman" w:hAnsi="Arial" w:cs="Arial"/>
                <w:spacing w:val="1"/>
                <w:sz w:val="20"/>
              </w:rPr>
            </w:pPr>
            <w:r>
              <w:rPr>
                <w:rFonts w:ascii="Arial" w:eastAsia="Times New Roman" w:hAnsi="Arial" w:cs="Arial"/>
                <w:spacing w:val="1"/>
                <w:sz w:val="20"/>
              </w:rPr>
              <w:lastRenderedPageBreak/>
              <w:t>Detailed audit of the country’s forests from protection and conservation perspectives</w:t>
            </w:r>
          </w:p>
          <w:p w14:paraId="5044889C" w14:textId="77777777" w:rsidR="00692F05" w:rsidRDefault="00692F05">
            <w:pPr>
              <w:spacing w:line="260" w:lineRule="atLeast"/>
              <w:divId w:val="1761754269"/>
              <w:rPr>
                <w:rFonts w:ascii="Arial" w:eastAsia="Times New Roman" w:hAnsi="Arial" w:cs="Arial"/>
                <w:spacing w:val="1"/>
                <w:sz w:val="20"/>
              </w:rPr>
            </w:pPr>
            <w:r>
              <w:rPr>
                <w:rFonts w:ascii="Arial" w:eastAsia="Times New Roman" w:hAnsi="Arial" w:cs="Arial"/>
                <w:spacing w:val="1"/>
                <w:sz w:val="20"/>
              </w:rPr>
              <w:t>was carried out in 2022 by the National Audit Office of Lithuania. Some of the key results were that forests and their natural values are not adequately</w:t>
            </w:r>
          </w:p>
          <w:p w14:paraId="7039AEF2" w14:textId="77777777" w:rsidR="00692F05" w:rsidRDefault="00692F05">
            <w:pPr>
              <w:spacing w:line="260" w:lineRule="atLeast"/>
              <w:divId w:val="1627737608"/>
              <w:rPr>
                <w:rFonts w:ascii="Arial" w:eastAsia="Times New Roman" w:hAnsi="Arial" w:cs="Arial"/>
                <w:spacing w:val="1"/>
                <w:sz w:val="20"/>
              </w:rPr>
            </w:pPr>
            <w:r>
              <w:rPr>
                <w:rFonts w:ascii="Arial" w:eastAsia="Times New Roman" w:hAnsi="Arial" w:cs="Arial"/>
                <w:spacing w:val="1"/>
                <w:sz w:val="20"/>
              </w:rPr>
              <w:t>protected, the forestry objectives set out in the strategic planning documents have not been met, and the designation of areas important for the</w:t>
            </w:r>
          </w:p>
          <w:p w14:paraId="6FF977CA" w14:textId="77777777" w:rsidR="00692F05" w:rsidRDefault="00692F05">
            <w:pPr>
              <w:spacing w:line="260" w:lineRule="atLeast"/>
              <w:divId w:val="606692687"/>
              <w:rPr>
                <w:rFonts w:ascii="Arial" w:eastAsia="Times New Roman" w:hAnsi="Arial" w:cs="Arial"/>
                <w:spacing w:val="1"/>
                <w:sz w:val="20"/>
              </w:rPr>
            </w:pPr>
            <w:r>
              <w:rPr>
                <w:rFonts w:ascii="Arial" w:eastAsia="Times New Roman" w:hAnsi="Arial" w:cs="Arial"/>
                <w:spacing w:val="1"/>
                <w:sz w:val="20"/>
              </w:rPr>
              <w:t>conservation of the habitats is delayed (especially Natura 2000) </w:t>
            </w:r>
          </w:p>
        </w:tc>
      </w:tr>
      <w:tr w:rsidR="002A61F7" w:rsidRPr="000F5FF0" w14:paraId="15F337C6" w14:textId="77777777" w:rsidTr="00761C19">
        <w:tc>
          <w:tcPr>
            <w:tcW w:w="9922" w:type="dxa"/>
            <w:gridSpan w:val="2"/>
          </w:tcPr>
          <w:p w14:paraId="47B8C1E5"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t>Mitigation measure:</w:t>
            </w:r>
          </w:p>
        </w:tc>
      </w:tr>
      <w:tr w:rsidR="002A61F7" w:rsidRPr="000F5FF0" w14:paraId="59B7CD4A" w14:textId="77777777" w:rsidTr="00761C19">
        <w:tc>
          <w:tcPr>
            <w:tcW w:w="9922" w:type="dxa"/>
            <w:gridSpan w:val="2"/>
          </w:tcPr>
          <w:p w14:paraId="5CDB0766" w14:textId="77777777" w:rsidR="00692F05" w:rsidRDefault="00692F05">
            <w:pPr>
              <w:spacing w:line="260" w:lineRule="atLeast"/>
              <w:divId w:val="783227471"/>
              <w:rPr>
                <w:rFonts w:ascii="Arial" w:eastAsia="Times New Roman" w:hAnsi="Arial" w:cs="Arial"/>
                <w:spacing w:val="1"/>
                <w:sz w:val="20"/>
              </w:rPr>
            </w:pPr>
            <w:r>
              <w:rPr>
                <w:rFonts w:ascii="Arial" w:eastAsia="Times New Roman" w:hAnsi="Arial" w:cs="Arial"/>
                <w:spacing w:val="1"/>
                <w:sz w:val="20"/>
              </w:rPr>
              <w:t>  Performing areas with high conservation values and high carbon stocks risk assessment procedures prior to logging and checking cadastre numbers using the www.geoportal.lt www.natura2000info.lt.  </w:t>
            </w:r>
          </w:p>
        </w:tc>
      </w:tr>
      <w:tr w:rsidR="00D64D6F" w:rsidRPr="000F5FF0" w14:paraId="168876DE" w14:textId="77777777" w:rsidTr="00761C19">
        <w:tc>
          <w:tcPr>
            <w:tcW w:w="9922" w:type="dxa"/>
            <w:gridSpan w:val="2"/>
          </w:tcPr>
          <w:p w14:paraId="7B4B65AC"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473BCC96" w14:textId="77777777" w:rsidTr="00761C19">
        <w:tc>
          <w:tcPr>
            <w:tcW w:w="9922" w:type="dxa"/>
            <w:gridSpan w:val="2"/>
          </w:tcPr>
          <w:p w14:paraId="0D53143B" w14:textId="77777777" w:rsidR="00692F05" w:rsidRDefault="00692F05">
            <w:pPr>
              <w:spacing w:line="260" w:lineRule="atLeast"/>
              <w:divId w:val="205801121"/>
              <w:rPr>
                <w:rFonts w:ascii="Arial" w:eastAsia="Times New Roman" w:hAnsi="Arial" w:cs="Arial"/>
                <w:spacing w:val="1"/>
                <w:sz w:val="20"/>
              </w:rPr>
            </w:pPr>
            <w:r>
              <w:rPr>
                <w:rFonts w:ascii="Arial" w:eastAsia="Times New Roman" w:hAnsi="Arial" w:cs="Arial"/>
                <w:spacing w:val="1"/>
                <w:sz w:val="20"/>
              </w:rPr>
              <w:t>As part of risk mitigation measures in Lithuania, in 2024, in FSC system </w:t>
            </w:r>
            <w:r>
              <w:rPr>
                <w:rFonts w:ascii="Arial" w:eastAsia="Times New Roman" w:hAnsi="Arial" w:cs="Arial"/>
                <w:spacing w:val="1"/>
                <w:sz w:val="20"/>
              </w:rPr>
              <w:t xml:space="preserve">in 92 forest areas were carry out inspections of key species, habitats, ecosystems, areas of </w:t>
            </w:r>
            <w:proofErr w:type="gramStart"/>
            <w:r>
              <w:rPr>
                <w:rFonts w:ascii="Arial" w:eastAsia="Times New Roman" w:hAnsi="Arial" w:cs="Arial"/>
                <w:spacing w:val="1"/>
                <w:sz w:val="20"/>
              </w:rPr>
              <w:t>HCV .</w:t>
            </w:r>
            <w:proofErr w:type="gramEnd"/>
            <w:r>
              <w:rPr>
                <w:rFonts w:ascii="Arial" w:eastAsia="Times New Roman" w:hAnsi="Arial" w:cs="Arial"/>
                <w:spacing w:val="1"/>
                <w:sz w:val="20"/>
              </w:rPr>
              <w:t xml:space="preserve"> Forest areas where </w:t>
            </w:r>
            <w:proofErr w:type="gramStart"/>
            <w:r>
              <w:rPr>
                <w:rFonts w:ascii="Arial" w:eastAsia="Times New Roman" w:hAnsi="Arial" w:cs="Arial"/>
                <w:spacing w:val="1"/>
                <w:sz w:val="20"/>
              </w:rPr>
              <w:t>some  of</w:t>
            </w:r>
            <w:proofErr w:type="gramEnd"/>
            <w:r>
              <w:rPr>
                <w:rFonts w:ascii="Arial" w:eastAsia="Times New Roman" w:hAnsi="Arial" w:cs="Arial"/>
                <w:spacing w:val="1"/>
                <w:sz w:val="20"/>
              </w:rPr>
              <w:t> key species, habitats, ecosystems, areas of HCV are found are not included in the SBP supply base.</w:t>
            </w:r>
          </w:p>
        </w:tc>
      </w:tr>
    </w:tbl>
    <w:p w14:paraId="5C247653" w14:textId="77777777" w:rsidR="00F675DC" w:rsidRPr="000F5FF0" w:rsidRDefault="00F675DC" w:rsidP="00EB1228">
      <w:pPr>
        <w:pStyle w:val="ANormalText"/>
        <w:rPr>
          <w:rFonts w:ascii="Arial" w:hAnsi="Arial" w:cs="Arial"/>
          <w:lang w:eastAsia="nl-NL"/>
        </w:rPr>
      </w:pPr>
    </w:p>
    <w:p w14:paraId="7DDC3434" w14:textId="77777777" w:rsidR="00653CCD" w:rsidRPr="000F5FF0" w:rsidRDefault="00653CCD" w:rsidP="001E62EC">
      <w:pPr>
        <w:pStyle w:val="ANormalText"/>
        <w:ind w:left="0"/>
        <w:rPr>
          <w:rFonts w:ascii="Arial" w:hAnsi="Arial" w:cs="Arial"/>
          <w:b/>
          <w:iCs/>
        </w:rPr>
      </w:pPr>
    </w:p>
    <w:p w14:paraId="03CB97DF" w14:textId="77777777" w:rsidR="000833FB" w:rsidRPr="000F5FF0" w:rsidRDefault="000833FB" w:rsidP="000833FB">
      <w:pPr>
        <w:spacing w:after="0"/>
        <w:ind w:left="1378" w:firstLine="720"/>
        <w:rPr>
          <w:rFonts w:ascii="Arial" w:hAnsi="Arial" w:cs="Arial"/>
          <w:lang w:eastAsia="nl-NL"/>
        </w:rPr>
      </w:pPr>
    </w:p>
    <w:tbl>
      <w:tblPr>
        <w:tblStyle w:val="SBP37"/>
        <w:tblW w:w="9922" w:type="dxa"/>
        <w:tblInd w:w="279" w:type="dxa"/>
        <w:tblLook w:val="04A0" w:firstRow="1" w:lastRow="0" w:firstColumn="1" w:lastColumn="0" w:noHBand="0" w:noVBand="1"/>
      </w:tblPr>
      <w:tblGrid>
        <w:gridCol w:w="1134"/>
        <w:gridCol w:w="8788"/>
      </w:tblGrid>
      <w:tr w:rsidR="00F675DC" w:rsidRPr="000F5FF0" w14:paraId="42AC647C" w14:textId="77777777" w:rsidTr="00761C19">
        <w:tc>
          <w:tcPr>
            <w:tcW w:w="9922" w:type="dxa"/>
            <w:gridSpan w:val="2"/>
          </w:tcPr>
          <w:p w14:paraId="348DE58F" w14:textId="77777777" w:rsidR="00F675DC" w:rsidRPr="000F5FF0" w:rsidRDefault="00F675DC" w:rsidP="002C096C">
            <w:pPr>
              <w:pStyle w:val="ATableText"/>
              <w:rPr>
                <w:rFonts w:ascii="Arial" w:hAnsi="Arial" w:cs="Arial"/>
                <w:i/>
                <w:iCs/>
                <w:sz w:val="19"/>
                <w:szCs w:val="19"/>
              </w:rPr>
            </w:pPr>
            <w:r w:rsidRPr="000F5FF0">
              <w:rPr>
                <w:rStyle w:val="ABoldBlue"/>
                <w:rFonts w:ascii="Arial" w:hAnsi="Arial" w:cs="Arial"/>
                <w:sz w:val="19"/>
                <w:szCs w:val="19"/>
              </w:rPr>
              <w:t>Country</w:t>
            </w:r>
            <w:r w:rsidR="000833FB" w:rsidRPr="000F5FF0">
              <w:rPr>
                <w:rStyle w:val="ABoldBlue"/>
                <w:rFonts w:ascii="Arial" w:hAnsi="Arial" w:cs="Arial"/>
                <w:sz w:val="19"/>
                <w:szCs w:val="19"/>
              </w:rPr>
              <w:t>:</w:t>
            </w:r>
            <w:r w:rsidRPr="000F5FF0">
              <w:rPr>
                <w:rFonts w:ascii="Arial" w:hAnsi="Arial" w:cs="Arial"/>
                <w:sz w:val="19"/>
                <w:szCs w:val="19"/>
              </w:rPr>
              <w:t xml:space="preserve"> </w:t>
            </w:r>
            <w:r w:rsidR="000833FB" w:rsidRPr="000F5FF0">
              <w:rPr>
                <w:rFonts w:ascii="Arial" w:hAnsi="Arial" w:cs="Arial"/>
                <w:sz w:val="19"/>
                <w:szCs w:val="19"/>
              </w:rPr>
              <w:t>Lithuania</w:t>
            </w:r>
          </w:p>
        </w:tc>
      </w:tr>
      <w:tr w:rsidR="000833FB" w:rsidRPr="000F5FF0" w14:paraId="58986D1B" w14:textId="77777777" w:rsidTr="00761C19">
        <w:tc>
          <w:tcPr>
            <w:tcW w:w="9922" w:type="dxa"/>
            <w:gridSpan w:val="2"/>
          </w:tcPr>
          <w:p w14:paraId="6A97B21A" w14:textId="77777777" w:rsidR="000833FB" w:rsidRPr="000F5FF0" w:rsidRDefault="007C5B60" w:rsidP="002C096C">
            <w:pPr>
              <w:pStyle w:val="ATableText"/>
              <w:rPr>
                <w:rStyle w:val="ABoldBlue"/>
                <w:rFonts w:ascii="Arial" w:hAnsi="Arial" w:cs="Arial"/>
                <w:sz w:val="19"/>
                <w:szCs w:val="19"/>
              </w:rPr>
            </w:pPr>
            <w:r w:rsidRPr="000F5FF0">
              <w:rPr>
                <w:rStyle w:val="ABoldBlue"/>
                <w:rFonts w:ascii="Arial" w:hAnsi="Arial" w:cs="Arial"/>
                <w:sz w:val="19"/>
                <w:szCs w:val="19"/>
              </w:rPr>
              <w:t xml:space="preserve">Area/sub-scope: </w:t>
            </w:r>
          </w:p>
        </w:tc>
      </w:tr>
      <w:tr w:rsidR="00C153BB" w:rsidRPr="000F5FF0" w14:paraId="5DB8349D" w14:textId="77777777" w:rsidTr="00761C19">
        <w:tc>
          <w:tcPr>
            <w:tcW w:w="9922" w:type="dxa"/>
            <w:gridSpan w:val="2"/>
          </w:tcPr>
          <w:p w14:paraId="6A9E8098" w14:textId="77777777" w:rsidR="00C153BB" w:rsidRPr="000F5FF0" w:rsidRDefault="00C153BB" w:rsidP="002C096C">
            <w:pPr>
              <w:pStyle w:val="ATableText"/>
              <w:rPr>
                <w:rStyle w:val="ABoldBlue"/>
                <w:rFonts w:ascii="Arial" w:hAnsi="Arial" w:cs="Arial"/>
                <w:sz w:val="19"/>
                <w:szCs w:val="19"/>
              </w:rPr>
            </w:pPr>
            <w:r w:rsidRPr="000F5FF0">
              <w:rPr>
                <w:rStyle w:val="ABoldBlue"/>
                <w:rFonts w:ascii="Arial" w:hAnsi="Arial" w:cs="Arial"/>
                <w:sz w:val="19"/>
                <w:szCs w:val="19"/>
              </w:rPr>
              <w:t>Risk Assessment used</w:t>
            </w:r>
            <w:r w:rsidR="00C23A03" w:rsidRPr="000F5FF0">
              <w:rPr>
                <w:rStyle w:val="ABoldBlue"/>
                <w:rFonts w:ascii="Arial" w:hAnsi="Arial" w:cs="Arial"/>
                <w:sz w:val="19"/>
                <w:szCs w:val="19"/>
              </w:rPr>
              <w:t>:</w:t>
            </w:r>
          </w:p>
        </w:tc>
      </w:tr>
      <w:tr w:rsidR="00F7746E" w:rsidRPr="000F5FF0" w14:paraId="7BEB2F82" w14:textId="77777777" w:rsidTr="00761C19">
        <w:tc>
          <w:tcPr>
            <w:tcW w:w="1134" w:type="dxa"/>
          </w:tcPr>
          <w:p w14:paraId="7EC74C5D" w14:textId="77777777" w:rsidR="00C23A03" w:rsidRPr="000F5FF0" w:rsidRDefault="00C23A03" w:rsidP="002C096C">
            <w:pPr>
              <w:pStyle w:val="ATableText"/>
              <w:rPr>
                <w:rFonts w:ascii="Arial" w:hAnsi="Arial" w:cs="Arial"/>
                <w:sz w:val="19"/>
                <w:szCs w:val="19"/>
              </w:rPr>
            </w:pPr>
          </w:p>
          <w:p w14:paraId="3EC98A1D" w14:textId="77777777" w:rsidR="00C23A03" w:rsidRPr="000F5FF0" w:rsidRDefault="00C23A03" w:rsidP="002C096C">
            <w:pPr>
              <w:pStyle w:val="ATableText"/>
              <w:rPr>
                <w:rFonts w:ascii="Arial" w:hAnsi="Arial" w:cs="Arial"/>
                <w:sz w:val="19"/>
                <w:szCs w:val="19"/>
              </w:rPr>
            </w:pPr>
          </w:p>
        </w:tc>
        <w:tc>
          <w:tcPr>
            <w:tcW w:w="8788" w:type="dxa"/>
          </w:tcPr>
          <w:p w14:paraId="54C45DF7"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British Columbia, Canada</w:t>
            </w:r>
          </w:p>
          <w:p w14:paraId="0C55A7FF"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Denmark</w:t>
            </w:r>
          </w:p>
          <w:p w14:paraId="4D1A9E41"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Estonia</w:t>
            </w:r>
          </w:p>
          <w:p w14:paraId="1135FB6F"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Latvia</w:t>
            </w:r>
          </w:p>
          <w:p w14:paraId="5EFB804D"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Lithuania</w:t>
            </w:r>
          </w:p>
          <w:p w14:paraId="717605E7" w14:textId="77777777" w:rsidR="005F6119" w:rsidRPr="000F5FF0" w:rsidRDefault="005F6119" w:rsidP="005F6119">
            <w:pPr>
              <w:pStyle w:val="ATableText"/>
              <w:rPr>
                <w:rFonts w:ascii="Arial" w:hAnsi="Arial" w:cs="Arial"/>
                <w:sz w:val="19"/>
                <w:szCs w:val="19"/>
              </w:rPr>
            </w:pPr>
            <w:r w:rsidRPr="000F5FF0">
              <w:rPr>
                <w:rFonts w:ascii="Arial" w:hAnsi="Arial" w:cs="Arial"/>
                <w:sz w:val="19"/>
                <w:szCs w:val="19"/>
              </w:rPr>
              <w:t>☐ Quebec, Canada</w:t>
            </w:r>
          </w:p>
          <w:p w14:paraId="57CD5964" w14:textId="77777777" w:rsidR="00C23A03" w:rsidRPr="000F5FF0" w:rsidRDefault="000833FB" w:rsidP="002C096C">
            <w:pPr>
              <w:pStyle w:val="ATableText"/>
              <w:rPr>
                <w:rFonts w:ascii="Arial" w:hAnsi="Arial" w:cs="Arial"/>
                <w:sz w:val="19"/>
                <w:szCs w:val="19"/>
              </w:rPr>
            </w:pPr>
            <w:r w:rsidRPr="000F5FF0">
              <w:rPr>
                <w:rFonts w:ascii="Arial" w:hAnsi="Arial" w:cs="Arial"/>
                <w:sz w:val="19"/>
                <w:szCs w:val="19"/>
              </w:rPr>
              <w:t>☐</w:t>
            </w:r>
            <w:r w:rsidR="00CB20B6" w:rsidRPr="000F5FF0">
              <w:rPr>
                <w:rFonts w:ascii="Arial" w:hAnsi="Arial" w:cs="Arial"/>
                <w:sz w:val="19"/>
                <w:szCs w:val="19"/>
              </w:rPr>
              <w:t xml:space="preserve"> Biomass Producer’s own risk assessment</w:t>
            </w:r>
          </w:p>
        </w:tc>
      </w:tr>
      <w:tr w:rsidR="00F675DC" w:rsidRPr="000F5FF0" w14:paraId="48612E4B" w14:textId="77777777" w:rsidTr="00761C19">
        <w:tc>
          <w:tcPr>
            <w:tcW w:w="9922" w:type="dxa"/>
            <w:gridSpan w:val="2"/>
          </w:tcPr>
          <w:p w14:paraId="088A9ACC" w14:textId="77777777" w:rsidR="00F675DC" w:rsidRPr="000F5FF0" w:rsidRDefault="00F675DC" w:rsidP="002C096C">
            <w:pPr>
              <w:pStyle w:val="ATableText"/>
              <w:rPr>
                <w:rStyle w:val="ABoldBlue"/>
                <w:rFonts w:ascii="Arial" w:hAnsi="Arial" w:cs="Arial"/>
                <w:sz w:val="19"/>
                <w:szCs w:val="19"/>
              </w:rPr>
            </w:pPr>
            <w:r w:rsidRPr="000F5FF0">
              <w:rPr>
                <w:rStyle w:val="ABoldBlue"/>
                <w:rFonts w:ascii="Arial" w:hAnsi="Arial" w:cs="Arial"/>
                <w:sz w:val="19"/>
                <w:szCs w:val="19"/>
              </w:rPr>
              <w:t>Indicator with specified risk:</w:t>
            </w:r>
          </w:p>
        </w:tc>
      </w:tr>
      <w:tr w:rsidR="00F675DC" w:rsidRPr="000F5FF0" w14:paraId="6D01A534" w14:textId="77777777" w:rsidTr="00761C19">
        <w:tc>
          <w:tcPr>
            <w:tcW w:w="9922" w:type="dxa"/>
            <w:gridSpan w:val="2"/>
          </w:tcPr>
          <w:p w14:paraId="5339D733" w14:textId="77777777" w:rsidR="00F675DC" w:rsidRPr="000F5FF0" w:rsidRDefault="00761C19" w:rsidP="002C096C">
            <w:pPr>
              <w:pStyle w:val="ATableText"/>
              <w:rPr>
                <w:rFonts w:ascii="Arial" w:hAnsi="Arial" w:cs="Arial"/>
                <w:i/>
                <w:iCs/>
                <w:sz w:val="19"/>
                <w:szCs w:val="19"/>
              </w:rPr>
            </w:pPr>
            <w:r w:rsidRPr="000F5FF0">
              <w:rPr>
                <w:rFonts w:ascii="Arial" w:hAnsi="Arial" w:cs="Arial"/>
                <w:sz w:val="19"/>
                <w:szCs w:val="19"/>
              </w:rPr>
              <w:t>4.1.10 Safeguards shall be put in place to protect the health and safety of workers by developing, communicating and implementing policies and procedures.</w:t>
            </w:r>
          </w:p>
        </w:tc>
      </w:tr>
      <w:tr w:rsidR="00F675DC" w:rsidRPr="000F5FF0" w14:paraId="6CE7B867" w14:textId="77777777" w:rsidTr="00761C19">
        <w:tc>
          <w:tcPr>
            <w:tcW w:w="9922" w:type="dxa"/>
            <w:gridSpan w:val="2"/>
          </w:tcPr>
          <w:p w14:paraId="732BA862" w14:textId="77777777" w:rsidR="00F675DC" w:rsidRPr="000F5FF0" w:rsidRDefault="00784DAC" w:rsidP="002C096C">
            <w:pPr>
              <w:pStyle w:val="ATableText"/>
              <w:rPr>
                <w:rStyle w:val="ABoldBlue"/>
                <w:rFonts w:ascii="Arial" w:hAnsi="Arial" w:cs="Arial"/>
                <w:sz w:val="19"/>
                <w:szCs w:val="19"/>
              </w:rPr>
            </w:pPr>
            <w:r w:rsidRPr="000F5FF0">
              <w:rPr>
                <w:rStyle w:val="ABoldBlue"/>
                <w:rFonts w:ascii="Arial" w:hAnsi="Arial" w:cs="Arial"/>
                <w:sz w:val="19"/>
                <w:szCs w:val="19"/>
              </w:rPr>
              <w:t>Description of the s</w:t>
            </w:r>
            <w:r w:rsidR="00F675DC" w:rsidRPr="000F5FF0">
              <w:rPr>
                <w:rStyle w:val="ABoldBlue"/>
                <w:rFonts w:ascii="Arial" w:hAnsi="Arial" w:cs="Arial"/>
                <w:sz w:val="19"/>
                <w:szCs w:val="19"/>
              </w:rPr>
              <w:t>pecific risk</w:t>
            </w:r>
            <w:r w:rsidR="00C23A03" w:rsidRPr="000F5FF0">
              <w:rPr>
                <w:rStyle w:val="ABoldBlue"/>
                <w:rFonts w:ascii="Arial" w:hAnsi="Arial" w:cs="Arial"/>
                <w:sz w:val="19"/>
                <w:szCs w:val="19"/>
              </w:rPr>
              <w:t>:</w:t>
            </w:r>
          </w:p>
        </w:tc>
      </w:tr>
      <w:tr w:rsidR="00F675DC" w:rsidRPr="000F5FF0" w14:paraId="2BCD5C5F" w14:textId="77777777" w:rsidTr="00761C19">
        <w:tc>
          <w:tcPr>
            <w:tcW w:w="9922" w:type="dxa"/>
            <w:gridSpan w:val="2"/>
          </w:tcPr>
          <w:p w14:paraId="000ECEB0" w14:textId="77777777" w:rsidR="00692F05" w:rsidRDefault="00692F05">
            <w:pPr>
              <w:spacing w:line="260" w:lineRule="atLeast"/>
              <w:divId w:val="278529376"/>
              <w:rPr>
                <w:rFonts w:ascii="Arial" w:eastAsia="Times New Roman" w:hAnsi="Arial" w:cs="Arial"/>
                <w:spacing w:val="1"/>
                <w:sz w:val="20"/>
              </w:rPr>
            </w:pPr>
            <w:r>
              <w:rPr>
                <w:rFonts w:ascii="Arial" w:eastAsia="Times New Roman" w:hAnsi="Arial" w:cs="Arial"/>
                <w:spacing w:val="1"/>
                <w:sz w:val="20"/>
              </w:rPr>
              <w:t xml:space="preserve">The forestry sector in Lithuania </w:t>
            </w:r>
            <w:proofErr w:type="gramStart"/>
            <w:r>
              <w:rPr>
                <w:rFonts w:ascii="Arial" w:eastAsia="Times New Roman" w:hAnsi="Arial" w:cs="Arial"/>
                <w:spacing w:val="1"/>
                <w:sz w:val="20"/>
              </w:rPr>
              <w:t>is considered to be</w:t>
            </w:r>
            <w:proofErr w:type="gramEnd"/>
            <w:r>
              <w:rPr>
                <w:rFonts w:ascii="Arial" w:eastAsia="Times New Roman" w:hAnsi="Arial" w:cs="Arial"/>
                <w:spacing w:val="1"/>
                <w:sz w:val="20"/>
              </w:rPr>
              <w:t xml:space="preserve"> among the most dangerous sectors regarding work safety. The State Inspectorate annual report</w:t>
            </w:r>
          </w:p>
          <w:p w14:paraId="531BE0F2" w14:textId="77777777" w:rsidR="00692F05" w:rsidRDefault="00692F05">
            <w:pPr>
              <w:spacing w:line="260" w:lineRule="atLeast"/>
              <w:divId w:val="767695823"/>
              <w:rPr>
                <w:rFonts w:ascii="Arial" w:eastAsia="Times New Roman" w:hAnsi="Arial" w:cs="Arial"/>
                <w:spacing w:val="1"/>
                <w:sz w:val="20"/>
              </w:rPr>
            </w:pPr>
            <w:r>
              <w:rPr>
                <w:rFonts w:ascii="Arial" w:eastAsia="Times New Roman" w:hAnsi="Arial" w:cs="Arial"/>
                <w:spacing w:val="1"/>
                <w:sz w:val="20"/>
              </w:rPr>
              <w:t>of 2022 (State Labour Inspectorate 2022) reported three cases of occupational diseases. Lethal accidents occur one to three times a year. The typical</w:t>
            </w:r>
          </w:p>
          <w:p w14:paraId="6F9187CB" w14:textId="77777777" w:rsidR="00692F05" w:rsidRDefault="00692F05">
            <w:pPr>
              <w:spacing w:line="260" w:lineRule="atLeast"/>
              <w:divId w:val="1677615486"/>
              <w:rPr>
                <w:rFonts w:ascii="Arial" w:eastAsia="Times New Roman" w:hAnsi="Arial" w:cs="Arial"/>
                <w:spacing w:val="1"/>
                <w:sz w:val="20"/>
              </w:rPr>
            </w:pPr>
            <w:r>
              <w:rPr>
                <w:rFonts w:ascii="Arial" w:eastAsia="Times New Roman" w:hAnsi="Arial" w:cs="Arial"/>
                <w:spacing w:val="1"/>
                <w:sz w:val="20"/>
              </w:rPr>
              <w:t>occupational diseases include vibration (45%), repetitive hand movements (22%), noise (16%), manual handling of loads (14%) and Lyme disease (3%)</w:t>
            </w:r>
          </w:p>
          <w:p w14:paraId="3D136318" w14:textId="77777777" w:rsidR="00692F05" w:rsidRDefault="00692F05">
            <w:pPr>
              <w:spacing w:line="260" w:lineRule="atLeast"/>
              <w:divId w:val="1268928645"/>
              <w:rPr>
                <w:rFonts w:ascii="Arial" w:eastAsia="Times New Roman" w:hAnsi="Arial" w:cs="Arial"/>
                <w:spacing w:val="1"/>
                <w:sz w:val="20"/>
              </w:rPr>
            </w:pPr>
            <w:r>
              <w:rPr>
                <w:rFonts w:ascii="Arial" w:eastAsia="Times New Roman" w:hAnsi="Arial" w:cs="Arial"/>
                <w:spacing w:val="1"/>
                <w:sz w:val="20"/>
              </w:rPr>
              <w:lastRenderedPageBreak/>
              <w:t>(2021 data). </w:t>
            </w:r>
          </w:p>
        </w:tc>
      </w:tr>
      <w:tr w:rsidR="002A61F7" w:rsidRPr="000F5FF0" w14:paraId="1D533466" w14:textId="77777777" w:rsidTr="00761C19">
        <w:tc>
          <w:tcPr>
            <w:tcW w:w="9922" w:type="dxa"/>
            <w:gridSpan w:val="2"/>
          </w:tcPr>
          <w:p w14:paraId="005D7B63" w14:textId="77777777" w:rsidR="002A61F7" w:rsidRPr="000F5FF0" w:rsidRDefault="002A61F7" w:rsidP="002C096C">
            <w:pPr>
              <w:pStyle w:val="ATableText"/>
              <w:rPr>
                <w:rStyle w:val="ABoldBlue"/>
                <w:rFonts w:ascii="Arial" w:hAnsi="Arial" w:cs="Arial"/>
                <w:sz w:val="19"/>
                <w:szCs w:val="19"/>
              </w:rPr>
            </w:pPr>
            <w:r w:rsidRPr="000F5FF0">
              <w:rPr>
                <w:rStyle w:val="ABoldBlue"/>
                <w:rFonts w:ascii="Arial" w:hAnsi="Arial" w:cs="Arial"/>
                <w:sz w:val="19"/>
                <w:szCs w:val="19"/>
              </w:rPr>
              <w:lastRenderedPageBreak/>
              <w:t>Mitigation measure:</w:t>
            </w:r>
          </w:p>
        </w:tc>
      </w:tr>
      <w:tr w:rsidR="002A61F7" w:rsidRPr="000F5FF0" w14:paraId="0F438B6B" w14:textId="77777777" w:rsidTr="00761C19">
        <w:tc>
          <w:tcPr>
            <w:tcW w:w="9922" w:type="dxa"/>
            <w:gridSpan w:val="2"/>
          </w:tcPr>
          <w:p w14:paraId="11414011" w14:textId="77777777" w:rsidR="00692F05" w:rsidRDefault="00692F05">
            <w:pPr>
              <w:spacing w:line="260" w:lineRule="atLeast"/>
              <w:divId w:val="470637388"/>
              <w:rPr>
                <w:rFonts w:ascii="Arial" w:eastAsia="Times New Roman" w:hAnsi="Arial" w:cs="Arial"/>
                <w:spacing w:val="1"/>
                <w:sz w:val="20"/>
              </w:rPr>
            </w:pPr>
            <w:r>
              <w:rPr>
                <w:rFonts w:ascii="Arial" w:eastAsia="Times New Roman" w:hAnsi="Arial" w:cs="Arial"/>
                <w:spacing w:val="1"/>
                <w:sz w:val="20"/>
              </w:rPr>
              <w:t xml:space="preserve">An assessment form is designed where minimal requirements for maintaining work safety in the forest are included. Regular inspections are carried out in the forest - in daily work and as part of internal audit. Inspections are made for 0.6 square roots of the number of </w:t>
            </w:r>
            <w:proofErr w:type="gramStart"/>
            <w:r>
              <w:rPr>
                <w:rFonts w:ascii="Arial" w:eastAsia="Times New Roman" w:hAnsi="Arial" w:cs="Arial"/>
                <w:spacing w:val="1"/>
                <w:sz w:val="20"/>
              </w:rPr>
              <w:t>loggers .</w:t>
            </w:r>
            <w:proofErr w:type="gramEnd"/>
            <w:r>
              <w:rPr>
                <w:rFonts w:ascii="Arial" w:eastAsia="Times New Roman" w:hAnsi="Arial" w:cs="Arial"/>
                <w:spacing w:val="1"/>
                <w:sz w:val="20"/>
              </w:rPr>
              <w:t> Loggers who delivered more than 150 m3 are checked. Inspections are documented by completing assessment form. </w:t>
            </w:r>
          </w:p>
        </w:tc>
      </w:tr>
      <w:tr w:rsidR="00D64D6F" w:rsidRPr="000F5FF0" w14:paraId="48DA02D4" w14:textId="77777777" w:rsidTr="00761C19">
        <w:tc>
          <w:tcPr>
            <w:tcW w:w="9922" w:type="dxa"/>
            <w:gridSpan w:val="2"/>
          </w:tcPr>
          <w:p w14:paraId="2D48470A" w14:textId="77777777" w:rsidR="00D64D6F" w:rsidRPr="000F5FF0" w:rsidRDefault="00D64D6F" w:rsidP="002C096C">
            <w:pPr>
              <w:pStyle w:val="ATableText"/>
              <w:rPr>
                <w:rStyle w:val="ABoldBlue"/>
                <w:rFonts w:ascii="Arial" w:hAnsi="Arial" w:cs="Arial"/>
                <w:sz w:val="19"/>
                <w:szCs w:val="19"/>
              </w:rPr>
            </w:pPr>
            <w:r w:rsidRPr="000F5FF0">
              <w:rPr>
                <w:rStyle w:val="ABoldBlue"/>
                <w:rFonts w:ascii="Arial" w:hAnsi="Arial" w:cs="Arial"/>
                <w:sz w:val="19"/>
                <w:szCs w:val="19"/>
              </w:rPr>
              <w:t>Monitoring and outcomes:</w:t>
            </w:r>
          </w:p>
        </w:tc>
      </w:tr>
      <w:tr w:rsidR="00D64D6F" w:rsidRPr="000F5FF0" w14:paraId="3EBB5A4D" w14:textId="77777777" w:rsidTr="00761C19">
        <w:tc>
          <w:tcPr>
            <w:tcW w:w="9922" w:type="dxa"/>
            <w:gridSpan w:val="2"/>
          </w:tcPr>
          <w:p w14:paraId="6823C14B" w14:textId="77777777" w:rsidR="00692F05" w:rsidRDefault="00692F05">
            <w:pPr>
              <w:spacing w:line="260" w:lineRule="atLeast"/>
              <w:divId w:val="1856651216"/>
              <w:rPr>
                <w:rFonts w:ascii="Arial" w:eastAsia="Times New Roman" w:hAnsi="Arial" w:cs="Arial"/>
                <w:spacing w:val="1"/>
                <w:sz w:val="20"/>
              </w:rPr>
            </w:pPr>
            <w:r>
              <w:rPr>
                <w:rFonts w:ascii="Arial" w:eastAsia="Times New Roman" w:hAnsi="Arial" w:cs="Arial"/>
                <w:spacing w:val="1"/>
                <w:sz w:val="20"/>
              </w:rPr>
              <w:t xml:space="preserve">As part of risk mitigation measures, in FSC system, 7 logging companies are involved in logging operations, of which 2 cases have carried out occupational safety risk assessments in </w:t>
            </w:r>
            <w:proofErr w:type="spellStart"/>
            <w:r>
              <w:rPr>
                <w:rFonts w:ascii="Arial" w:eastAsia="Times New Roman" w:hAnsi="Arial" w:cs="Arial"/>
                <w:spacing w:val="1"/>
                <w:sz w:val="20"/>
              </w:rPr>
              <w:t>fellings</w:t>
            </w:r>
            <w:proofErr w:type="spellEnd"/>
            <w:r>
              <w:rPr>
                <w:rFonts w:ascii="Arial" w:eastAsia="Times New Roman" w:hAnsi="Arial" w:cs="Arial"/>
                <w:spacing w:val="1"/>
                <w:sz w:val="20"/>
              </w:rPr>
              <w:t xml:space="preserve">. There were no complaints during the </w:t>
            </w:r>
            <w:proofErr w:type="gramStart"/>
            <w:r>
              <w:rPr>
                <w:rFonts w:ascii="Arial" w:eastAsia="Times New Roman" w:hAnsi="Arial" w:cs="Arial"/>
                <w:spacing w:val="1"/>
                <w:sz w:val="20"/>
              </w:rPr>
              <w:t>inspections..</w:t>
            </w:r>
            <w:proofErr w:type="gramEnd"/>
            <w:r>
              <w:rPr>
                <w:rFonts w:ascii="Arial" w:eastAsia="Times New Roman" w:hAnsi="Arial" w:cs="Arial"/>
                <w:spacing w:val="1"/>
                <w:sz w:val="20"/>
              </w:rPr>
              <w:t xml:space="preserve"> If non-compliances are detected, a re-inspection is carried out within six months.</w:t>
            </w:r>
          </w:p>
        </w:tc>
      </w:tr>
    </w:tbl>
    <w:p w14:paraId="3483FFB5" w14:textId="77777777" w:rsidR="00F675DC" w:rsidRPr="000F5FF0" w:rsidRDefault="00F675DC" w:rsidP="00EB1228">
      <w:pPr>
        <w:pStyle w:val="ANormalText"/>
        <w:rPr>
          <w:rFonts w:ascii="Arial" w:hAnsi="Arial" w:cs="Arial"/>
          <w:lang w:eastAsia="nl-NL"/>
        </w:rPr>
      </w:pPr>
    </w:p>
    <w:p w14:paraId="46F5A463" w14:textId="77777777" w:rsidR="00653CCD" w:rsidRPr="000F5FF0" w:rsidRDefault="00653CCD" w:rsidP="001E62EC">
      <w:pPr>
        <w:pStyle w:val="ANormalText"/>
        <w:ind w:left="0"/>
        <w:rPr>
          <w:rFonts w:ascii="Arial" w:hAnsi="Arial" w:cs="Arial"/>
          <w:b/>
          <w:iCs/>
        </w:rPr>
      </w:pPr>
      <w:bookmarkStart w:id="67" w:name="_Toc135211962"/>
      <w:bookmarkStart w:id="68" w:name="_Toc135211963"/>
      <w:bookmarkStart w:id="69" w:name="_Toc135211964"/>
      <w:bookmarkStart w:id="70" w:name="_Toc133418008"/>
      <w:bookmarkStart w:id="71" w:name="_Toc133501324"/>
      <w:bookmarkStart w:id="72" w:name="_Toc133503261"/>
      <w:bookmarkStart w:id="73" w:name="_Toc133501325"/>
      <w:bookmarkStart w:id="74" w:name="_Toc133503262"/>
      <w:bookmarkStart w:id="75" w:name="_Toc133501326"/>
      <w:bookmarkStart w:id="76" w:name="_Toc133503263"/>
      <w:bookmarkStart w:id="77" w:name="_Toc133503264"/>
      <w:bookmarkStart w:id="78" w:name="_Toc133503265"/>
      <w:bookmarkEnd w:id="67"/>
      <w:bookmarkEnd w:id="68"/>
      <w:bookmarkEnd w:id="69"/>
      <w:bookmarkEnd w:id="70"/>
      <w:bookmarkEnd w:id="71"/>
      <w:bookmarkEnd w:id="72"/>
      <w:bookmarkEnd w:id="73"/>
      <w:bookmarkEnd w:id="74"/>
      <w:bookmarkEnd w:id="75"/>
      <w:bookmarkEnd w:id="76"/>
      <w:bookmarkEnd w:id="77"/>
      <w:bookmarkEnd w:id="78"/>
    </w:p>
    <w:p w14:paraId="2FC43BC0" w14:textId="6AEAAEB2" w:rsidR="00D10683" w:rsidRPr="000F5FF0" w:rsidRDefault="00EB1228" w:rsidP="00F24B5F">
      <w:pPr>
        <w:pStyle w:val="Heading1"/>
        <w:rPr>
          <w:bCs/>
        </w:rPr>
      </w:pPr>
      <w:bookmarkStart w:id="79" w:name="_Toc133501329"/>
      <w:bookmarkStart w:id="80" w:name="_Toc133503267"/>
      <w:bookmarkStart w:id="81" w:name="_Toc133501330"/>
      <w:bookmarkStart w:id="82" w:name="_Toc133503268"/>
      <w:bookmarkStart w:id="83" w:name="_Toc412646209"/>
      <w:bookmarkEnd w:id="79"/>
      <w:bookmarkEnd w:id="80"/>
      <w:bookmarkEnd w:id="81"/>
      <w:bookmarkEnd w:id="82"/>
      <w:r w:rsidRPr="000F5FF0">
        <w:lastRenderedPageBreak/>
        <w:tab/>
      </w:r>
      <w:bookmarkStart w:id="84" w:name="_Toc145501806"/>
      <w:bookmarkStart w:id="85" w:name="_Toc187933726"/>
      <w:bookmarkStart w:id="86" w:name="_Toc141865624"/>
      <w:r w:rsidR="00083003" w:rsidRPr="000F5FF0">
        <w:t>Stakeholder</w:t>
      </w:r>
      <w:bookmarkEnd w:id="83"/>
      <w:r w:rsidR="00784DAC" w:rsidRPr="000F5FF0">
        <w:t xml:space="preserve"> engagement</w:t>
      </w:r>
      <w:bookmarkEnd w:id="84"/>
      <w:bookmarkEnd w:id="85"/>
      <w:r w:rsidR="00083003" w:rsidRPr="000F5FF0">
        <w:t xml:space="preserve"> </w:t>
      </w:r>
      <w:bookmarkEnd w:id="86"/>
    </w:p>
    <w:p w14:paraId="1E0F57A7" w14:textId="072E5156" w:rsidR="00D10683" w:rsidRPr="000F5FF0" w:rsidRDefault="00307E62" w:rsidP="00EB1228">
      <w:pPr>
        <w:pStyle w:val="Heading2"/>
        <w:rPr>
          <w:rFonts w:ascii="Arial" w:hAnsi="Arial" w:cs="Arial"/>
        </w:rPr>
      </w:pPr>
      <w:bookmarkStart w:id="87" w:name="_Toc141865625"/>
      <w:r w:rsidRPr="000F5FF0">
        <w:rPr>
          <w:rFonts w:ascii="Arial" w:hAnsi="Arial" w:cs="Arial"/>
        </w:rPr>
        <w:t xml:space="preserve"> </w:t>
      </w:r>
      <w:bookmarkStart w:id="88" w:name="_Toc145501807"/>
      <w:bookmarkStart w:id="89" w:name="_Toc187933727"/>
      <w:r w:rsidR="00D10683" w:rsidRPr="000F5FF0">
        <w:rPr>
          <w:rFonts w:ascii="Arial" w:hAnsi="Arial" w:cs="Arial"/>
        </w:rPr>
        <w:t>General description</w:t>
      </w:r>
      <w:bookmarkEnd w:id="87"/>
      <w:bookmarkEnd w:id="88"/>
      <w:bookmarkEnd w:id="89"/>
    </w:p>
    <w:p w14:paraId="5E8BA848" w14:textId="77777777" w:rsidR="009A204A" w:rsidRPr="000F5FF0" w:rsidRDefault="009A204A" w:rsidP="009A204A">
      <w:pPr>
        <w:pStyle w:val="Heading2"/>
        <w:numPr>
          <w:ilvl w:val="0"/>
          <w:numId w:val="0"/>
        </w:numPr>
        <w:ind w:left="2098"/>
        <w:rPr>
          <w:rFonts w:ascii="Arial" w:hAnsi="Arial" w:cs="Arial"/>
        </w:rPr>
      </w:pPr>
    </w:p>
    <w:p w14:paraId="6BF64C7C" w14:textId="1FD75E88" w:rsidR="00D10683" w:rsidRPr="000F5FF0" w:rsidRDefault="00D10683" w:rsidP="00307E62">
      <w:pPr>
        <w:pStyle w:val="ANormalText"/>
        <w:ind w:left="567"/>
        <w:rPr>
          <w:rFonts w:ascii="Arial" w:hAnsi="Arial" w:cs="Arial"/>
          <w:i/>
          <w:iCs/>
        </w:rPr>
      </w:pPr>
      <w:r w:rsidRPr="000F5FF0">
        <w:rPr>
          <w:rStyle w:val="ABoldBlue"/>
          <w:rFonts w:ascii="Arial" w:hAnsi="Arial" w:cs="Arial"/>
        </w:rPr>
        <w:t xml:space="preserve">Biomass Producer’s stakeholder </w:t>
      </w:r>
      <w:r w:rsidR="009A204A" w:rsidRPr="000F5FF0">
        <w:rPr>
          <w:rStyle w:val="ABoldBlue"/>
          <w:rFonts w:ascii="Arial" w:hAnsi="Arial" w:cs="Arial"/>
        </w:rPr>
        <w:t>engagement</w:t>
      </w:r>
      <w:r w:rsidRPr="000F5FF0">
        <w:rPr>
          <w:rStyle w:val="ABoldBlue"/>
          <w:rFonts w:ascii="Arial" w:hAnsi="Arial" w:cs="Arial"/>
        </w:rPr>
        <w:t xml:space="preserve"> start date:</w:t>
      </w:r>
      <w:r w:rsidRPr="000F5FF0">
        <w:rPr>
          <w:rFonts w:ascii="Arial" w:hAnsi="Arial" w:cs="Arial"/>
        </w:rPr>
        <w:t xml:space="preserve"> </w:t>
      </w:r>
      <w:r w:rsidR="009A204A" w:rsidRPr="000F5FF0">
        <w:rPr>
          <w:rFonts w:ascii="Arial" w:hAnsi="Arial" w:cs="Arial"/>
        </w:rPr>
        <w:t xml:space="preserve">08 Apr 2025 </w:t>
      </w:r>
    </w:p>
    <w:p w14:paraId="716DCF2F" w14:textId="47CF164D" w:rsidR="00D10683" w:rsidRPr="000F5FF0" w:rsidRDefault="00D10683" w:rsidP="00307E62">
      <w:pPr>
        <w:pStyle w:val="ANormalText"/>
        <w:ind w:left="567"/>
        <w:rPr>
          <w:rFonts w:ascii="Arial" w:hAnsi="Arial" w:cs="Arial"/>
          <w:i/>
          <w:iCs/>
        </w:rPr>
      </w:pPr>
      <w:r w:rsidRPr="000F5FF0">
        <w:rPr>
          <w:rStyle w:val="ABoldBlue"/>
          <w:rFonts w:ascii="Arial" w:hAnsi="Arial" w:cs="Arial"/>
        </w:rPr>
        <w:t xml:space="preserve">Biomass Producer’s stakeholder </w:t>
      </w:r>
      <w:r w:rsidR="009A204A" w:rsidRPr="000F5FF0">
        <w:rPr>
          <w:rStyle w:val="ABoldBlue"/>
          <w:rFonts w:ascii="Arial" w:hAnsi="Arial" w:cs="Arial"/>
        </w:rPr>
        <w:t xml:space="preserve">engagement </w:t>
      </w:r>
      <w:r w:rsidRPr="000F5FF0">
        <w:rPr>
          <w:rStyle w:val="ABoldBlue"/>
          <w:rFonts w:ascii="Arial" w:hAnsi="Arial" w:cs="Arial"/>
        </w:rPr>
        <w:t>end date:</w:t>
      </w:r>
      <w:r w:rsidRPr="000F5FF0">
        <w:rPr>
          <w:rFonts w:ascii="Arial" w:hAnsi="Arial" w:cs="Arial"/>
        </w:rPr>
        <w:t xml:space="preserve"> </w:t>
      </w:r>
      <w:r w:rsidR="009A204A" w:rsidRPr="000F5FF0">
        <w:rPr>
          <w:rFonts w:ascii="Arial" w:hAnsi="Arial" w:cs="Arial"/>
        </w:rPr>
        <w:t>08 May 2025</w:t>
      </w:r>
    </w:p>
    <w:p w14:paraId="70FADAB9" w14:textId="7FD46E13" w:rsidR="00D10683" w:rsidRPr="000F5FF0" w:rsidRDefault="00D10683" w:rsidP="00307E62">
      <w:pPr>
        <w:pStyle w:val="ANormalText"/>
        <w:ind w:left="567"/>
        <w:rPr>
          <w:rFonts w:ascii="Arial" w:hAnsi="Arial" w:cs="Arial"/>
          <w:i/>
          <w:iCs/>
        </w:rPr>
      </w:pPr>
      <w:r w:rsidRPr="000F5FF0">
        <w:rPr>
          <w:rStyle w:val="ABoldBlue"/>
          <w:rFonts w:ascii="Arial" w:hAnsi="Arial" w:cs="Arial"/>
        </w:rPr>
        <w:t xml:space="preserve">Total number of stakeholders contacted: </w:t>
      </w:r>
      <w:r w:rsidR="009A204A" w:rsidRPr="000F5FF0">
        <w:rPr>
          <w:rFonts w:ascii="Arial" w:hAnsi="Arial" w:cs="Arial"/>
        </w:rPr>
        <w:t>37</w:t>
      </w:r>
    </w:p>
    <w:p w14:paraId="70EBB7C5" w14:textId="6FEE5E49" w:rsidR="00B94F42" w:rsidRPr="000F5FF0" w:rsidRDefault="00B94F42" w:rsidP="00307E62">
      <w:pPr>
        <w:pStyle w:val="ANormalText"/>
        <w:ind w:left="567"/>
        <w:rPr>
          <w:rStyle w:val="ABoldBlue"/>
          <w:rFonts w:ascii="Arial" w:hAnsi="Arial" w:cs="Arial"/>
        </w:rPr>
      </w:pPr>
      <w:r w:rsidRPr="000F5FF0">
        <w:rPr>
          <w:rStyle w:val="ABoldBlue"/>
          <w:rFonts w:ascii="Arial" w:hAnsi="Arial" w:cs="Arial"/>
        </w:rPr>
        <w:t>Give a general description of the process of Stakeholders Engagement, including stakeholders contacted, method of communication and a summary of the comments received</w:t>
      </w:r>
      <w:r w:rsidR="009A204A" w:rsidRPr="000F5FF0">
        <w:rPr>
          <w:rStyle w:val="ABoldBlue"/>
          <w:rFonts w:ascii="Arial" w:hAnsi="Arial" w:cs="Arial"/>
        </w:rPr>
        <w:t>:</w:t>
      </w:r>
    </w:p>
    <w:p w14:paraId="2A20F5D2" w14:textId="77777777" w:rsidR="00692F05" w:rsidRDefault="00692F05">
      <w:pPr>
        <w:spacing w:line="260" w:lineRule="atLeast"/>
        <w:divId w:val="1487895371"/>
        <w:rPr>
          <w:rFonts w:ascii="Arial" w:eastAsia="Times New Roman" w:hAnsi="Arial" w:cs="Arial"/>
          <w:spacing w:val="1"/>
          <w:sz w:val="20"/>
        </w:rPr>
      </w:pPr>
      <w:r>
        <w:rPr>
          <w:rFonts w:ascii="Arial" w:eastAsia="Times New Roman" w:hAnsi="Arial" w:cs="Arial"/>
          <w:spacing w:val="1"/>
          <w:sz w:val="20"/>
        </w:rPr>
        <w:t>Stakeholders represented all three sections - economic, environmental and social.</w:t>
      </w:r>
    </w:p>
    <w:p w14:paraId="4D834651" w14:textId="77777777" w:rsidR="00692F05" w:rsidRDefault="00692F05">
      <w:pPr>
        <w:spacing w:line="260" w:lineRule="atLeast"/>
        <w:divId w:val="597176626"/>
        <w:rPr>
          <w:rFonts w:ascii="Arial" w:eastAsia="Times New Roman" w:hAnsi="Arial" w:cs="Arial"/>
          <w:spacing w:val="1"/>
          <w:sz w:val="20"/>
        </w:rPr>
      </w:pPr>
      <w:r>
        <w:rPr>
          <w:rFonts w:ascii="Arial" w:eastAsia="Times New Roman" w:hAnsi="Arial" w:cs="Arial"/>
          <w:spacing w:val="1"/>
          <w:sz w:val="20"/>
        </w:rPr>
        <w:t>The information was sent by email.</w:t>
      </w:r>
    </w:p>
    <w:p w14:paraId="26396D92" w14:textId="77777777" w:rsidR="001E62EC" w:rsidRPr="000F5FF0" w:rsidRDefault="001E62EC" w:rsidP="007B1AFC">
      <w:pPr>
        <w:pStyle w:val="ANormalText"/>
        <w:spacing w:after="0"/>
        <w:ind w:left="567"/>
        <w:rPr>
          <w:rFonts w:ascii="Arial" w:hAnsi="Arial" w:cs="Arial"/>
          <w:lang w:eastAsia="nl-NL"/>
        </w:rPr>
      </w:pPr>
    </w:p>
    <w:p w14:paraId="6CC0BAE4" w14:textId="05F083DA" w:rsidR="005415D2" w:rsidRPr="000F5FF0" w:rsidRDefault="00307E62" w:rsidP="00EB1228">
      <w:pPr>
        <w:pStyle w:val="Heading2"/>
        <w:rPr>
          <w:rFonts w:ascii="Arial" w:hAnsi="Arial" w:cs="Arial"/>
        </w:rPr>
      </w:pPr>
      <w:bookmarkStart w:id="90" w:name="_Toc141865626"/>
      <w:r w:rsidRPr="000F5FF0">
        <w:rPr>
          <w:rFonts w:ascii="Arial" w:hAnsi="Arial" w:cs="Arial"/>
        </w:rPr>
        <w:t xml:space="preserve"> </w:t>
      </w:r>
      <w:bookmarkStart w:id="91" w:name="_Toc145501808"/>
      <w:bookmarkStart w:id="92" w:name="_Toc187933728"/>
      <w:r w:rsidR="00083003" w:rsidRPr="000F5FF0">
        <w:rPr>
          <w:rFonts w:ascii="Arial" w:hAnsi="Arial" w:cs="Arial"/>
        </w:rPr>
        <w:t>Response to stakeholder comments</w:t>
      </w:r>
      <w:bookmarkEnd w:id="90"/>
      <w:bookmarkEnd w:id="91"/>
      <w:bookmarkEnd w:id="92"/>
    </w:p>
    <w:p w14:paraId="55290679" w14:textId="37095D05" w:rsidR="009A204A" w:rsidRPr="000F5FF0" w:rsidRDefault="009A204A" w:rsidP="00307E62">
      <w:pPr>
        <w:pStyle w:val="ANormalText"/>
        <w:ind w:left="567"/>
        <w:rPr>
          <w:rFonts w:ascii="Arial" w:hAnsi="Arial" w:cs="Arial"/>
          <w:lang w:eastAsia="nl-NL"/>
        </w:rPr>
      </w:pPr>
      <w:r w:rsidRPr="000F5FF0">
        <w:rPr>
          <w:rFonts w:ascii="Arial" w:hAnsi="Arial" w:cs="Arial"/>
          <w:lang w:eastAsia="nl-NL"/>
        </w:rPr>
        <w:t xml:space="preserve"> </w:t>
      </w:r>
    </w:p>
    <w:p w14:paraId="568C948B" w14:textId="4828789F" w:rsidR="005415D2" w:rsidRPr="000F5FF0" w:rsidRDefault="00D10683" w:rsidP="00307E62">
      <w:pPr>
        <w:pStyle w:val="ANormalText"/>
        <w:ind w:left="567"/>
        <w:rPr>
          <w:rFonts w:ascii="Arial" w:hAnsi="Arial" w:cs="Arial"/>
        </w:rPr>
      </w:pPr>
      <w:r w:rsidRPr="000F5FF0">
        <w:rPr>
          <w:rStyle w:val="ABoldBlue"/>
          <w:rFonts w:ascii="Arial" w:hAnsi="Arial" w:cs="Arial"/>
        </w:rPr>
        <w:t>Stakeholder d</w:t>
      </w:r>
      <w:r w:rsidR="00083003" w:rsidRPr="000F5FF0">
        <w:rPr>
          <w:rStyle w:val="ABoldBlue"/>
          <w:rFonts w:ascii="Arial" w:hAnsi="Arial" w:cs="Arial"/>
        </w:rPr>
        <w:t>escription:</w:t>
      </w:r>
      <w:r w:rsidR="00083003" w:rsidRPr="000F5FF0">
        <w:rPr>
          <w:rFonts w:ascii="Arial" w:hAnsi="Arial" w:cs="Arial"/>
        </w:rPr>
        <w:t xml:space="preserve"> </w:t>
      </w:r>
      <w:r w:rsidR="009A204A" w:rsidRPr="000F5FF0">
        <w:rPr>
          <w:rFonts w:ascii="Arial" w:hAnsi="Arial" w:cs="Arial"/>
        </w:rPr>
        <w:t>Economic section stakeholder</w:t>
      </w:r>
      <w:r w:rsidR="009A204A" w:rsidRPr="000F5FF0" w:rsidDel="009A204A">
        <w:rPr>
          <w:rFonts w:ascii="Arial" w:hAnsi="Arial" w:cs="Arial"/>
        </w:rPr>
        <w:t xml:space="preserve"> </w:t>
      </w:r>
    </w:p>
    <w:p w14:paraId="6A2B69A4" w14:textId="362B5042" w:rsidR="005415D2" w:rsidRPr="000F5FF0" w:rsidRDefault="00D10683" w:rsidP="00307E62">
      <w:pPr>
        <w:pStyle w:val="ANormalText"/>
        <w:ind w:left="567"/>
        <w:rPr>
          <w:rFonts w:ascii="Arial" w:hAnsi="Arial" w:cs="Arial"/>
        </w:rPr>
      </w:pPr>
      <w:r w:rsidRPr="000F5FF0">
        <w:rPr>
          <w:rStyle w:val="ABoldBlue"/>
          <w:rFonts w:ascii="Arial" w:hAnsi="Arial" w:cs="Arial"/>
        </w:rPr>
        <w:t>Stakeholder c</w:t>
      </w:r>
      <w:r w:rsidR="00083003" w:rsidRPr="000F5FF0">
        <w:rPr>
          <w:rStyle w:val="ABoldBlue"/>
          <w:rFonts w:ascii="Arial" w:hAnsi="Arial" w:cs="Arial"/>
        </w:rPr>
        <w:t>omment:</w:t>
      </w:r>
      <w:r w:rsidR="00083003" w:rsidRPr="000F5FF0">
        <w:rPr>
          <w:rFonts w:ascii="Arial" w:hAnsi="Arial" w:cs="Arial"/>
        </w:rPr>
        <w:t xml:space="preserve"> </w:t>
      </w:r>
      <w:r w:rsidR="009A204A" w:rsidRPr="000F5FF0">
        <w:rPr>
          <w:rFonts w:ascii="Arial" w:hAnsi="Arial" w:cs="Arial"/>
        </w:rPr>
        <w:t>The stakeholder has appreciated much PATA SBP's risk management - conducting field inspections and involving certified experts</w:t>
      </w:r>
      <w:r w:rsidR="009A204A" w:rsidRPr="000F5FF0" w:rsidDel="009A204A">
        <w:rPr>
          <w:rFonts w:ascii="Arial" w:hAnsi="Arial" w:cs="Arial"/>
        </w:rPr>
        <w:t xml:space="preserve"> </w:t>
      </w:r>
    </w:p>
    <w:p w14:paraId="1E80ADEB" w14:textId="2B6EDAD9" w:rsidR="005415D2" w:rsidRPr="000F5FF0" w:rsidRDefault="00D10683" w:rsidP="00307E62">
      <w:pPr>
        <w:pStyle w:val="ANormalText"/>
        <w:ind w:left="567"/>
        <w:rPr>
          <w:rFonts w:ascii="Arial" w:hAnsi="Arial" w:cs="Arial"/>
        </w:rPr>
      </w:pPr>
      <w:r w:rsidRPr="000F5FF0">
        <w:rPr>
          <w:rStyle w:val="ABoldBlue"/>
          <w:rFonts w:ascii="Arial" w:hAnsi="Arial" w:cs="Arial"/>
        </w:rPr>
        <w:t>R</w:t>
      </w:r>
      <w:r w:rsidR="00083003" w:rsidRPr="000F5FF0">
        <w:rPr>
          <w:rStyle w:val="ABoldBlue"/>
          <w:rFonts w:ascii="Arial" w:hAnsi="Arial" w:cs="Arial"/>
        </w:rPr>
        <w:t>esponse</w:t>
      </w:r>
      <w:r w:rsidRPr="000F5FF0">
        <w:rPr>
          <w:rStyle w:val="ABoldBlue"/>
          <w:rFonts w:ascii="Arial" w:hAnsi="Arial" w:cs="Arial"/>
        </w:rPr>
        <w:t xml:space="preserve"> to the stakeholder</w:t>
      </w:r>
      <w:r w:rsidR="00083003" w:rsidRPr="000F5FF0">
        <w:rPr>
          <w:rStyle w:val="ABoldBlue"/>
          <w:rFonts w:ascii="Arial" w:hAnsi="Arial" w:cs="Arial"/>
        </w:rPr>
        <w:t>:</w:t>
      </w:r>
      <w:r w:rsidR="00083003" w:rsidRPr="000F5FF0">
        <w:rPr>
          <w:rFonts w:ascii="Arial" w:hAnsi="Arial" w:cs="Arial"/>
        </w:rPr>
        <w:t xml:space="preserve"> </w:t>
      </w:r>
      <w:r w:rsidR="009A204A" w:rsidRPr="000F5FF0">
        <w:rPr>
          <w:rFonts w:ascii="Arial" w:hAnsi="Arial" w:cs="Arial"/>
        </w:rPr>
        <w:t>NA</w:t>
      </w:r>
      <w:r w:rsidR="009A204A" w:rsidRPr="000F5FF0" w:rsidDel="009A204A">
        <w:rPr>
          <w:rFonts w:ascii="Arial" w:hAnsi="Arial" w:cs="Arial"/>
        </w:rPr>
        <w:t xml:space="preserve"> </w:t>
      </w:r>
    </w:p>
    <w:p w14:paraId="7434F671" w14:textId="1E70FDA0" w:rsidR="00ED04EB" w:rsidRPr="000F5FF0" w:rsidRDefault="009A204A" w:rsidP="00307E62">
      <w:pPr>
        <w:spacing w:after="0"/>
        <w:ind w:firstLine="567"/>
        <w:rPr>
          <w:rFonts w:ascii="Arial" w:hAnsi="Arial" w:cs="Arial"/>
          <w:lang w:eastAsia="nl-NL"/>
        </w:rPr>
      </w:pPr>
      <w:r w:rsidRPr="000F5FF0" w:rsidDel="009A204A">
        <w:rPr>
          <w:rFonts w:ascii="Arial" w:hAnsi="Arial" w:cs="Arial"/>
          <w:lang w:eastAsia="nl-NL"/>
        </w:rPr>
        <w:t xml:space="preserve"> </w:t>
      </w:r>
      <w:r w:rsidR="00ED04EB" w:rsidRPr="000F5FF0">
        <w:rPr>
          <w:rFonts w:ascii="Arial" w:hAnsi="Arial" w:cs="Arial"/>
          <w:lang w:eastAsia="nl-NL"/>
        </w:rPr>
        <w:br w:type="page"/>
      </w:r>
    </w:p>
    <w:p w14:paraId="3535A1DE" w14:textId="45399123" w:rsidR="003C26B3" w:rsidRPr="000F5FF0" w:rsidRDefault="00EB1228" w:rsidP="00F24B5F">
      <w:pPr>
        <w:pStyle w:val="Heading1"/>
        <w:rPr>
          <w:bCs/>
        </w:rPr>
      </w:pPr>
      <w:bookmarkStart w:id="93" w:name="_Toc133418016"/>
      <w:bookmarkStart w:id="94" w:name="_Toc133418018"/>
      <w:bookmarkStart w:id="95" w:name="_Toc133418019"/>
      <w:bookmarkEnd w:id="93"/>
      <w:bookmarkEnd w:id="94"/>
      <w:bookmarkEnd w:id="95"/>
      <w:r w:rsidRPr="000F5FF0">
        <w:lastRenderedPageBreak/>
        <w:tab/>
      </w:r>
      <w:bookmarkStart w:id="96" w:name="_Toc141865627"/>
      <w:bookmarkStart w:id="97" w:name="_Toc145501809"/>
      <w:bookmarkStart w:id="98" w:name="_Toc187933729"/>
      <w:r w:rsidR="0039607F" w:rsidRPr="000F5FF0">
        <w:t xml:space="preserve">Report </w:t>
      </w:r>
      <w:r w:rsidR="00733534" w:rsidRPr="000F5FF0">
        <w:t xml:space="preserve">updates and </w:t>
      </w:r>
      <w:r w:rsidR="0039607F" w:rsidRPr="000F5FF0">
        <w:t>approval</w:t>
      </w:r>
      <w:bookmarkEnd w:id="96"/>
      <w:bookmarkEnd w:id="97"/>
      <w:bookmarkEnd w:id="98"/>
    </w:p>
    <w:p w14:paraId="56A49CEC" w14:textId="77777777" w:rsidR="001E62EC" w:rsidRPr="000F5FF0" w:rsidRDefault="001E62EC" w:rsidP="00307E62">
      <w:pPr>
        <w:pStyle w:val="ANormalText"/>
        <w:ind w:left="567"/>
        <w:rPr>
          <w:rStyle w:val="ABoldBlue"/>
          <w:rFonts w:ascii="Arial" w:hAnsi="Arial"/>
        </w:rPr>
      </w:pPr>
    </w:p>
    <w:p w14:paraId="006E68D0" w14:textId="4BC4C41E" w:rsidR="00733534" w:rsidRPr="000F5FF0" w:rsidRDefault="00733534" w:rsidP="00307E62">
      <w:pPr>
        <w:pStyle w:val="ANormalText"/>
        <w:ind w:left="567"/>
        <w:rPr>
          <w:rFonts w:ascii="Arial" w:hAnsi="Arial" w:cs="Arial"/>
        </w:rPr>
      </w:pPr>
      <w:r w:rsidRPr="000F5FF0">
        <w:rPr>
          <w:rStyle w:val="ABoldBlue"/>
          <w:rFonts w:ascii="Arial" w:hAnsi="Arial"/>
        </w:rPr>
        <w:t>This document is</w:t>
      </w:r>
      <w:r w:rsidR="00460CE2" w:rsidRPr="000F5FF0">
        <w:rPr>
          <w:rStyle w:val="ABoldBlue"/>
          <w:rFonts w:ascii="Arial" w:hAnsi="Arial"/>
        </w:rPr>
        <w:t xml:space="preserve">: </w:t>
      </w:r>
      <w:r w:rsidR="00060183" w:rsidRPr="000F5FF0">
        <w:rPr>
          <w:rFonts w:ascii="Arial" w:hAnsi="Arial" w:cs="Arial"/>
        </w:rPr>
        <w:t>Updated SBR (surveillance audits/scope-change audits)</w:t>
      </w:r>
    </w:p>
    <w:p w14:paraId="1B3164C1" w14:textId="77777777" w:rsidR="00692F05" w:rsidRDefault="00692F05">
      <w:pPr>
        <w:spacing w:line="260" w:lineRule="atLeast"/>
        <w:divId w:val="1076635623"/>
        <w:rPr>
          <w:rFonts w:ascii="Arial" w:eastAsia="Times New Roman" w:hAnsi="Arial" w:cs="Arial"/>
          <w:spacing w:val="1"/>
          <w:sz w:val="20"/>
        </w:rPr>
      </w:pPr>
      <w:r>
        <w:rPr>
          <w:rFonts w:ascii="Arial" w:eastAsia="Times New Roman" w:hAnsi="Arial" w:cs="Arial"/>
          <w:spacing w:val="1"/>
          <w:sz w:val="20"/>
        </w:rPr>
        <w:t>Transition to standard version 2</w:t>
      </w:r>
    </w:p>
    <w:p w14:paraId="561FEBCE" w14:textId="77777777" w:rsidR="00E77D63" w:rsidRPr="000F5FF0" w:rsidRDefault="00E77D63" w:rsidP="00E77D63">
      <w:pPr>
        <w:rPr>
          <w:rFonts w:ascii="Arial" w:hAnsi="Arial" w:cs="Arial"/>
        </w:rPr>
      </w:pPr>
    </w:p>
    <w:tbl>
      <w:tblPr>
        <w:tblStyle w:val="SBP37"/>
        <w:tblW w:w="0" w:type="auto"/>
        <w:tblInd w:w="562" w:type="dxa"/>
        <w:tblLook w:val="04A0" w:firstRow="1" w:lastRow="0" w:firstColumn="1" w:lastColumn="0" w:noHBand="0" w:noVBand="1"/>
      </w:tblPr>
      <w:tblGrid>
        <w:gridCol w:w="2192"/>
        <w:gridCol w:w="1313"/>
      </w:tblGrid>
      <w:tr w:rsidR="00AB4880" w:rsidRPr="000F5FF0" w14:paraId="320FEFC4" w14:textId="77777777" w:rsidTr="00307E62">
        <w:tc>
          <w:tcPr>
            <w:tcW w:w="0" w:type="auto"/>
          </w:tcPr>
          <w:p w14:paraId="6F9C133A" w14:textId="73810989" w:rsidR="00AB4880" w:rsidRPr="000F5FF0" w:rsidRDefault="00E77D63" w:rsidP="00EB1228">
            <w:pPr>
              <w:pStyle w:val="ATableTextBolbBlue"/>
              <w:rPr>
                <w:rFonts w:ascii="Arial" w:hAnsi="Arial" w:cs="Arial"/>
                <w:sz w:val="19"/>
                <w:szCs w:val="19"/>
              </w:rPr>
            </w:pPr>
            <w:r w:rsidRPr="000F5FF0">
              <w:rPr>
                <w:rFonts w:ascii="Arial" w:hAnsi="Arial" w:cs="Arial"/>
                <w:sz w:val="19"/>
                <w:szCs w:val="19"/>
              </w:rPr>
              <w:t>Name</w:t>
            </w:r>
          </w:p>
        </w:tc>
        <w:tc>
          <w:tcPr>
            <w:tcW w:w="0" w:type="auto"/>
          </w:tcPr>
          <w:p w14:paraId="519A9340" w14:textId="35CC8338" w:rsidR="00AB4880" w:rsidRPr="000F5FF0" w:rsidRDefault="00E77D63" w:rsidP="00EB1228">
            <w:pPr>
              <w:pStyle w:val="ATableText"/>
              <w:rPr>
                <w:rFonts w:ascii="Arial" w:hAnsi="Arial" w:cs="Arial"/>
                <w:sz w:val="19"/>
                <w:szCs w:val="19"/>
              </w:rPr>
            </w:pPr>
            <w:r w:rsidRPr="000F5FF0">
              <w:rPr>
                <w:rFonts w:ascii="Arial" w:hAnsi="Arial" w:cs="Arial"/>
                <w:sz w:val="19"/>
                <w:szCs w:val="19"/>
              </w:rPr>
              <w:t>Vita Rudzīte</w:t>
            </w:r>
          </w:p>
        </w:tc>
      </w:tr>
      <w:tr w:rsidR="00AB4880" w:rsidRPr="000F5FF0" w14:paraId="72766C1F" w14:textId="77777777" w:rsidTr="00307E62">
        <w:tc>
          <w:tcPr>
            <w:tcW w:w="0" w:type="auto"/>
          </w:tcPr>
          <w:p w14:paraId="286E1329" w14:textId="0E9FB73B" w:rsidR="00AB4880" w:rsidRPr="000F5FF0" w:rsidRDefault="00E77D63" w:rsidP="00EB1228">
            <w:pPr>
              <w:pStyle w:val="ATableTextBolbBlue"/>
              <w:rPr>
                <w:rFonts w:ascii="Arial" w:hAnsi="Arial" w:cs="Arial"/>
                <w:sz w:val="19"/>
                <w:szCs w:val="19"/>
              </w:rPr>
            </w:pPr>
            <w:r w:rsidRPr="000F5FF0">
              <w:rPr>
                <w:rFonts w:ascii="Arial" w:hAnsi="Arial" w:cs="Arial"/>
                <w:sz w:val="19"/>
                <w:szCs w:val="19"/>
              </w:rPr>
              <w:t>Title</w:t>
            </w:r>
          </w:p>
        </w:tc>
        <w:tc>
          <w:tcPr>
            <w:tcW w:w="0" w:type="auto"/>
          </w:tcPr>
          <w:p w14:paraId="21E1E762" w14:textId="335ACE8E" w:rsidR="00AB4880" w:rsidRPr="000F5FF0" w:rsidRDefault="00E77D63" w:rsidP="00EB1228">
            <w:pPr>
              <w:pStyle w:val="ATableText"/>
              <w:rPr>
                <w:rFonts w:ascii="Arial" w:hAnsi="Arial" w:cs="Arial"/>
                <w:sz w:val="19"/>
                <w:szCs w:val="19"/>
              </w:rPr>
            </w:pPr>
            <w:r w:rsidRPr="000F5FF0">
              <w:rPr>
                <w:rFonts w:ascii="Arial" w:hAnsi="Arial" w:cs="Arial"/>
                <w:sz w:val="19"/>
                <w:szCs w:val="19"/>
              </w:rPr>
              <w:t>Report author</w:t>
            </w:r>
          </w:p>
        </w:tc>
      </w:tr>
      <w:tr w:rsidR="00AB4880" w:rsidRPr="000F5FF0" w14:paraId="7484E32B" w14:textId="77777777" w:rsidTr="00307E62">
        <w:tc>
          <w:tcPr>
            <w:tcW w:w="0" w:type="auto"/>
          </w:tcPr>
          <w:p w14:paraId="441ED314" w14:textId="31FC73D0" w:rsidR="00AB4880" w:rsidRPr="000F5FF0" w:rsidRDefault="00E77D63" w:rsidP="00EB1228">
            <w:pPr>
              <w:pStyle w:val="ATableTextBolbBlue"/>
              <w:rPr>
                <w:rFonts w:ascii="Arial" w:hAnsi="Arial" w:cs="Arial"/>
                <w:sz w:val="19"/>
                <w:szCs w:val="19"/>
              </w:rPr>
            </w:pPr>
            <w:r w:rsidRPr="000F5FF0">
              <w:rPr>
                <w:rFonts w:ascii="Arial" w:hAnsi="Arial" w:cs="Arial"/>
                <w:sz w:val="19"/>
                <w:szCs w:val="19"/>
              </w:rPr>
              <w:t>Date of report approval</w:t>
            </w:r>
          </w:p>
        </w:tc>
        <w:tc>
          <w:tcPr>
            <w:tcW w:w="0" w:type="auto"/>
          </w:tcPr>
          <w:p w14:paraId="6D947CCE" w14:textId="2647361F" w:rsidR="00AB4880" w:rsidRPr="000F5FF0" w:rsidRDefault="00E77D63" w:rsidP="00EB1228">
            <w:pPr>
              <w:pStyle w:val="ATableText"/>
              <w:rPr>
                <w:rFonts w:ascii="Arial" w:hAnsi="Arial" w:cs="Arial"/>
                <w:sz w:val="19"/>
                <w:szCs w:val="19"/>
              </w:rPr>
            </w:pPr>
            <w:r w:rsidRPr="000F5FF0">
              <w:rPr>
                <w:rFonts w:ascii="Arial" w:hAnsi="Arial" w:cs="Arial"/>
                <w:sz w:val="19"/>
                <w:szCs w:val="19"/>
              </w:rPr>
              <w:t>08 May 2025</w:t>
            </w:r>
          </w:p>
        </w:tc>
      </w:tr>
    </w:tbl>
    <w:p w14:paraId="4820952F" w14:textId="77777777" w:rsidR="00AB4880" w:rsidRPr="000F5FF0" w:rsidRDefault="00AB4880" w:rsidP="00EB1228">
      <w:pPr>
        <w:pStyle w:val="ANormalText"/>
        <w:rPr>
          <w:rFonts w:ascii="Arial" w:hAnsi="Arial" w:cs="Arial"/>
        </w:rPr>
      </w:pPr>
    </w:p>
    <w:p w14:paraId="26B48C8E" w14:textId="77777777" w:rsidR="00E77D63" w:rsidRPr="000F5FF0" w:rsidRDefault="00E77D63" w:rsidP="00E77D63">
      <w:pPr>
        <w:rPr>
          <w:rFonts w:ascii="Arial" w:hAnsi="Arial" w:cs="Arial"/>
        </w:rPr>
      </w:pPr>
    </w:p>
    <w:p w14:paraId="1E46A102" w14:textId="77777777" w:rsidR="00E77D63" w:rsidRPr="000F5FF0" w:rsidRDefault="00E77D63" w:rsidP="00EB1228">
      <w:pPr>
        <w:pStyle w:val="ANormalText"/>
        <w:rPr>
          <w:rFonts w:ascii="Arial" w:hAnsi="Arial" w:cs="Arial"/>
        </w:rPr>
      </w:pPr>
    </w:p>
    <w:p w14:paraId="50EFC225" w14:textId="77777777" w:rsidR="00AB4880" w:rsidRPr="000F5FF0" w:rsidRDefault="00AB4880" w:rsidP="00EB1228">
      <w:pPr>
        <w:pStyle w:val="ANormalText"/>
        <w:rPr>
          <w:rFonts w:ascii="Arial" w:hAnsi="Arial" w:cs="Arial"/>
        </w:rPr>
      </w:pPr>
    </w:p>
    <w:p w14:paraId="161C101C" w14:textId="77777777" w:rsidR="00AB4880" w:rsidRPr="000F5FF0" w:rsidRDefault="00AB4880" w:rsidP="00EB1228">
      <w:pPr>
        <w:pStyle w:val="ANormalText"/>
        <w:rPr>
          <w:rFonts w:ascii="Arial" w:hAnsi="Arial" w:cs="Arial"/>
        </w:rPr>
      </w:pPr>
    </w:p>
    <w:p w14:paraId="097F3841" w14:textId="77777777" w:rsidR="00AB4880" w:rsidRPr="000F5FF0" w:rsidRDefault="00AB4880" w:rsidP="00EB1228">
      <w:pPr>
        <w:pStyle w:val="ANormalText"/>
        <w:rPr>
          <w:rFonts w:ascii="Arial" w:hAnsi="Arial" w:cs="Arial"/>
        </w:rPr>
      </w:pPr>
    </w:p>
    <w:p w14:paraId="2A681F32" w14:textId="77777777" w:rsidR="00AB4880" w:rsidRPr="000F5FF0" w:rsidRDefault="00AB4880" w:rsidP="00EB1228">
      <w:pPr>
        <w:rPr>
          <w:rFonts w:ascii="Arial" w:hAnsi="Arial" w:cs="Arial"/>
        </w:rPr>
      </w:pPr>
    </w:p>
    <w:p w14:paraId="680C4ECF" w14:textId="77777777" w:rsidR="00AB4880" w:rsidRPr="000F5FF0" w:rsidRDefault="00AB4880" w:rsidP="00EB1228">
      <w:pPr>
        <w:rPr>
          <w:rFonts w:ascii="Arial" w:hAnsi="Arial" w:cs="Arial"/>
        </w:rPr>
      </w:pPr>
    </w:p>
    <w:p w14:paraId="332FABF4" w14:textId="77777777" w:rsidR="003C26B3" w:rsidRPr="000F5FF0" w:rsidRDefault="003C26B3" w:rsidP="00EB1228">
      <w:pPr>
        <w:rPr>
          <w:rFonts w:ascii="Arial" w:hAnsi="Arial" w:cs="Arial"/>
        </w:rPr>
      </w:pPr>
    </w:p>
    <w:p w14:paraId="5E2188D6" w14:textId="7DCF429C" w:rsidR="002058BF" w:rsidRPr="000F5FF0" w:rsidRDefault="002058BF" w:rsidP="00EB1228">
      <w:pPr>
        <w:rPr>
          <w:rFonts w:ascii="Arial" w:hAnsi="Arial" w:cs="Arial"/>
        </w:rPr>
      </w:pPr>
    </w:p>
    <w:p w14:paraId="2F6619E6" w14:textId="29418792" w:rsidR="002058BF" w:rsidRPr="000F5FF0" w:rsidRDefault="002058BF" w:rsidP="000931C5">
      <w:pPr>
        <w:spacing w:after="0"/>
        <w:rPr>
          <w:rFonts w:ascii="Arial" w:hAnsi="Arial" w:cs="Arial"/>
        </w:rPr>
      </w:pPr>
      <w:r w:rsidRPr="000F5FF0">
        <w:rPr>
          <w:rFonts w:ascii="Arial" w:hAnsi="Arial" w:cs="Arial"/>
        </w:rPr>
        <w:br w:type="page"/>
      </w:r>
    </w:p>
    <w:p w14:paraId="0EB28A27" w14:textId="770147B3" w:rsidR="005415D2" w:rsidRPr="000F5FF0" w:rsidRDefault="00083003" w:rsidP="004B2AFB">
      <w:pPr>
        <w:pStyle w:val="Heading1Annex"/>
        <w:ind w:left="284" w:firstLine="0"/>
        <w:rPr>
          <w:bCs/>
        </w:rPr>
      </w:pPr>
      <w:bookmarkStart w:id="99" w:name="_Toc141865628"/>
      <w:bookmarkStart w:id="100" w:name="_Toc145501810"/>
      <w:bookmarkStart w:id="101" w:name="_Toc187933730"/>
      <w:r w:rsidRPr="000F5FF0">
        <w:lastRenderedPageBreak/>
        <w:t>Annex 1</w:t>
      </w:r>
      <w:r w:rsidR="004B1FB3" w:rsidRPr="000F5FF0">
        <w:t>:</w:t>
      </w:r>
      <w:r w:rsidR="00307E62" w:rsidRPr="000F5FF0">
        <w:t xml:space="preserve"> </w:t>
      </w:r>
      <w:r w:rsidRPr="000F5FF0">
        <w:t xml:space="preserve">Detailed </w:t>
      </w:r>
      <w:r w:rsidR="006270F4" w:rsidRPr="000F5FF0">
        <w:t>f</w:t>
      </w:r>
      <w:r w:rsidRPr="000F5FF0">
        <w:t>indings for Supply Base</w:t>
      </w:r>
      <w:r w:rsidR="00C415F5" w:rsidRPr="000F5FF0">
        <w:t xml:space="preserve"> </w:t>
      </w:r>
      <w:r w:rsidRPr="000F5FF0">
        <w:t xml:space="preserve">Evaluation </w:t>
      </w:r>
      <w:r w:rsidR="006270F4" w:rsidRPr="000F5FF0">
        <w:t>i</w:t>
      </w:r>
      <w:r w:rsidRPr="000F5FF0">
        <w:t>ndicators</w:t>
      </w:r>
      <w:bookmarkEnd w:id="99"/>
      <w:bookmarkEnd w:id="100"/>
      <w:bookmarkEnd w:id="101"/>
    </w:p>
    <w:p w14:paraId="1396A6A3" w14:textId="0F1F7A3D" w:rsidR="005415D2" w:rsidRPr="000F5FF0" w:rsidRDefault="005415D2" w:rsidP="00307E62">
      <w:pPr>
        <w:pStyle w:val="ANormalText"/>
        <w:ind w:left="0" w:firstLine="720"/>
        <w:rPr>
          <w:rFonts w:ascii="Arial" w:hAnsi="Arial" w:cs="Arial"/>
          <w:lang w:eastAsia="nl-NL"/>
        </w:rPr>
      </w:pPr>
    </w:p>
    <w:p w14:paraId="2FE6D5D4" w14:textId="45A601BA" w:rsidR="009A3B8F" w:rsidRPr="000F5FF0" w:rsidRDefault="009A3B8F" w:rsidP="00A618FF">
      <w:pPr>
        <w:pStyle w:val="ANormalText"/>
        <w:rPr>
          <w:rFonts w:ascii="Arial" w:hAnsi="Arial" w:cs="Arial"/>
        </w:rPr>
      </w:pPr>
    </w:p>
    <w:p w14:paraId="0C9D2300" w14:textId="575F0FB2" w:rsidR="002058BF" w:rsidRPr="000F5FF0" w:rsidRDefault="002058BF">
      <w:pPr>
        <w:spacing w:after="0"/>
        <w:rPr>
          <w:rFonts w:ascii="Arial" w:hAnsi="Arial" w:cs="Arial"/>
        </w:rPr>
      </w:pPr>
      <w:r w:rsidRPr="000F5FF0">
        <w:rPr>
          <w:rFonts w:ascii="Arial" w:hAnsi="Arial" w:cs="Arial"/>
        </w:rPr>
        <w:br w:type="page"/>
      </w:r>
    </w:p>
    <w:p w14:paraId="5B4967C3" w14:textId="58B7F975" w:rsidR="00F15870" w:rsidRPr="000F5FF0" w:rsidRDefault="00193A8C" w:rsidP="001E62EC">
      <w:pPr>
        <w:pStyle w:val="Heading1Annex"/>
        <w:ind w:left="0" w:firstLine="0"/>
        <w:rPr>
          <w:bCs/>
        </w:rPr>
      </w:pPr>
      <w:bookmarkStart w:id="102" w:name="_Toc141865629"/>
      <w:bookmarkStart w:id="103" w:name="_Toc145501811"/>
      <w:bookmarkStart w:id="104" w:name="_Toc187933731"/>
      <w:r w:rsidRPr="000F5FF0">
        <w:lastRenderedPageBreak/>
        <w:t>Annex 2</w:t>
      </w:r>
      <w:r w:rsidR="004B1FB3" w:rsidRPr="000F5FF0">
        <w:t>:</w:t>
      </w:r>
      <w:r w:rsidR="00307E62" w:rsidRPr="000F5FF0">
        <w:t xml:space="preserve"> </w:t>
      </w:r>
      <w:r w:rsidR="00F15870" w:rsidRPr="000F5FF0">
        <w:t>RED II Supply Base Evaluation</w:t>
      </w:r>
      <w:bookmarkEnd w:id="102"/>
      <w:bookmarkEnd w:id="103"/>
      <w:bookmarkEnd w:id="104"/>
    </w:p>
    <w:p w14:paraId="37D5A8E9" w14:textId="2090D62F" w:rsidR="00F83505" w:rsidRPr="000F5FF0" w:rsidRDefault="00F83505" w:rsidP="00307E62">
      <w:pPr>
        <w:pStyle w:val="ANormalText"/>
        <w:ind w:left="426"/>
        <w:rPr>
          <w:rFonts w:ascii="Arial" w:hAnsi="Arial" w:cs="Arial"/>
        </w:rPr>
      </w:pPr>
    </w:p>
    <w:p w14:paraId="72C224C6" w14:textId="77777777" w:rsidR="002804C8" w:rsidRPr="000F5FF0" w:rsidRDefault="002804C8" w:rsidP="00307E62">
      <w:pPr>
        <w:spacing w:after="0"/>
        <w:ind w:firstLine="426"/>
        <w:rPr>
          <w:rFonts w:ascii="Arial" w:hAnsi="Arial" w:cs="Arial"/>
          <w:lang w:eastAsia="nl-NL"/>
        </w:rPr>
      </w:pPr>
    </w:p>
    <w:p w14:paraId="1ED0CF1E" w14:textId="3E7532C8" w:rsidR="003C13B4" w:rsidRPr="000F5FF0" w:rsidRDefault="003C13B4">
      <w:pPr>
        <w:spacing w:after="0"/>
        <w:rPr>
          <w:rFonts w:ascii="Arial" w:hAnsi="Arial" w:cs="Arial"/>
        </w:rPr>
      </w:pPr>
      <w:r w:rsidRPr="000F5FF0">
        <w:rPr>
          <w:rFonts w:ascii="Arial" w:hAnsi="Arial" w:cs="Arial"/>
        </w:rPr>
        <w:br w:type="page"/>
      </w:r>
    </w:p>
    <w:p w14:paraId="7B07CEDA" w14:textId="5B1517FD" w:rsidR="001E5A47" w:rsidRPr="000F5FF0" w:rsidRDefault="003C13B4" w:rsidP="001E62EC">
      <w:pPr>
        <w:pStyle w:val="Heading1Annex"/>
        <w:ind w:left="0" w:firstLine="0"/>
        <w:rPr>
          <w:bCs/>
        </w:rPr>
      </w:pPr>
      <w:bookmarkStart w:id="105" w:name="_Toc141865630"/>
      <w:bookmarkStart w:id="106" w:name="_Toc145501812"/>
      <w:bookmarkStart w:id="107" w:name="_Toc187933732"/>
      <w:r w:rsidRPr="000F5FF0">
        <w:lastRenderedPageBreak/>
        <w:t>A</w:t>
      </w:r>
      <w:r w:rsidR="001E5A47" w:rsidRPr="000F5FF0">
        <w:t xml:space="preserve">nnex </w:t>
      </w:r>
      <w:r w:rsidR="005D10BE" w:rsidRPr="000F5FF0">
        <w:t>3</w:t>
      </w:r>
      <w:r w:rsidR="00DF1B4E" w:rsidRPr="000F5FF0">
        <w:t xml:space="preserve">: </w:t>
      </w:r>
      <w:r w:rsidR="001E5A47" w:rsidRPr="000F5FF0">
        <w:t>SBP Processing residues and</w:t>
      </w:r>
      <w:r w:rsidR="005D10BE" w:rsidRPr="000F5FF0">
        <w:t>/or</w:t>
      </w:r>
      <w:r w:rsidR="001E5A47" w:rsidRPr="000F5FF0">
        <w:t xml:space="preserve"> </w:t>
      </w:r>
      <w:proofErr w:type="gramStart"/>
      <w:r w:rsidR="001E5A47" w:rsidRPr="000F5FF0">
        <w:t>Post-consumer</w:t>
      </w:r>
      <w:proofErr w:type="gramEnd"/>
      <w:r w:rsidR="001E5A47" w:rsidRPr="000F5FF0">
        <w:t xml:space="preserve"> feedstock</w:t>
      </w:r>
      <w:r w:rsidR="007F0435" w:rsidRPr="000F5FF0">
        <w:t> </w:t>
      </w:r>
      <w:r w:rsidR="001E5A47" w:rsidRPr="000F5FF0">
        <w:t>requirements</w:t>
      </w:r>
      <w:bookmarkEnd w:id="105"/>
      <w:bookmarkEnd w:id="106"/>
      <w:bookmarkEnd w:id="107"/>
      <w:r w:rsidR="001E62EC" w:rsidRPr="000F5FF0">
        <w:t xml:space="preserve"> </w:t>
      </w:r>
    </w:p>
    <w:p w14:paraId="13B5F466" w14:textId="6F62CB17" w:rsidR="00F15870" w:rsidRPr="000F5FF0" w:rsidRDefault="00045BA0" w:rsidP="00DF1B4E">
      <w:pPr>
        <w:pStyle w:val="ANormalText"/>
        <w:ind w:left="284"/>
        <w:rPr>
          <w:rFonts w:ascii="Arial" w:hAnsi="Arial" w:cs="Arial"/>
        </w:rPr>
      </w:pPr>
      <w:r w:rsidRPr="000F5FF0">
        <w:rPr>
          <w:rFonts w:ascii="Arial" w:eastAsia="MS Gothic" w:hAnsi="Arial" w:cs="Arial"/>
        </w:rPr>
        <w:t>☐</w:t>
      </w:r>
      <w:r w:rsidRPr="000F5FF0">
        <w:rPr>
          <w:rFonts w:ascii="Arial" w:hAnsi="Arial" w:cs="Arial"/>
          <w:color w:val="70757A"/>
          <w:shd w:val="clear" w:color="auto" w:fill="FFFFFF"/>
        </w:rPr>
        <w:t xml:space="preserve"> </w:t>
      </w:r>
      <w:r w:rsidR="00F15870" w:rsidRPr="000F5FF0">
        <w:rPr>
          <w:rFonts w:ascii="Arial" w:hAnsi="Arial" w:cs="Arial"/>
        </w:rPr>
        <w:t xml:space="preserve">Not Applicable (Processing Residues </w:t>
      </w:r>
      <w:r w:rsidR="004D7E7F" w:rsidRPr="000F5FF0">
        <w:rPr>
          <w:rFonts w:ascii="Arial" w:hAnsi="Arial" w:cs="Arial"/>
        </w:rPr>
        <w:t xml:space="preserve">and/or post-consumer feedstock </w:t>
      </w:r>
      <w:r w:rsidR="00F15870" w:rsidRPr="000F5FF0">
        <w:rPr>
          <w:rFonts w:ascii="Arial" w:hAnsi="Arial" w:cs="Arial"/>
        </w:rPr>
        <w:t>not used)</w:t>
      </w:r>
    </w:p>
    <w:p w14:paraId="6B51728E" w14:textId="421C7053" w:rsidR="003C13B4" w:rsidRPr="000F5FF0" w:rsidRDefault="001E5A47" w:rsidP="00DF1B4E">
      <w:pPr>
        <w:pStyle w:val="ANormalSubhead37mm"/>
        <w:ind w:left="284"/>
        <w:rPr>
          <w:rFonts w:ascii="Arial" w:hAnsi="Arial" w:cs="Arial"/>
          <w:lang w:val="en-GB"/>
        </w:rPr>
      </w:pPr>
      <w:bookmarkStart w:id="108" w:name="_Toc133503276"/>
      <w:r w:rsidRPr="000F5FF0">
        <w:rPr>
          <w:rFonts w:ascii="Arial" w:hAnsi="Arial" w:cs="Arial"/>
          <w:lang w:val="en-GB"/>
        </w:rPr>
        <w:t>Verification</w:t>
      </w:r>
      <w:r w:rsidR="00F15870" w:rsidRPr="000F5FF0">
        <w:rPr>
          <w:rFonts w:ascii="Arial" w:hAnsi="Arial" w:cs="Arial"/>
          <w:lang w:val="en-GB"/>
        </w:rPr>
        <w:t xml:space="preserve"> and monitoring</w:t>
      </w:r>
      <w:r w:rsidRPr="000F5FF0">
        <w:rPr>
          <w:rFonts w:ascii="Arial" w:hAnsi="Arial" w:cs="Arial"/>
          <w:lang w:val="en-GB"/>
        </w:rPr>
        <w:t xml:space="preserve"> of suppliers</w:t>
      </w:r>
      <w:bookmarkEnd w:id="108"/>
    </w:p>
    <w:p w14:paraId="015FD307" w14:textId="77777777" w:rsidR="00692F05" w:rsidRDefault="00692F05">
      <w:pPr>
        <w:spacing w:line="260" w:lineRule="atLeast"/>
        <w:divId w:val="1358041781"/>
        <w:rPr>
          <w:rFonts w:ascii="Arial" w:eastAsia="Times New Roman" w:hAnsi="Arial" w:cs="Arial"/>
          <w:spacing w:val="1"/>
          <w:sz w:val="20"/>
        </w:rPr>
      </w:pPr>
      <w:r>
        <w:rPr>
          <w:rFonts w:ascii="Arial" w:eastAsia="Times New Roman" w:hAnsi="Arial" w:cs="Arial"/>
          <w:spacing w:val="1"/>
          <w:sz w:val="20"/>
        </w:rPr>
        <w:t>PATA maintains a list of suppliers of secondary feedstocks, which includes the supplier's name, address, type (sawmill), product category (woodchips, bark), information about internal audits and self-declaration. If significant non-conformities are found in the production process, the secondary supplier is excluded from the list of suppliers.</w:t>
      </w:r>
    </w:p>
    <w:p w14:paraId="5A3E6253" w14:textId="77777777" w:rsidR="003C13B4" w:rsidRPr="000F5FF0" w:rsidRDefault="003C13B4" w:rsidP="00DF1B4E">
      <w:pPr>
        <w:pStyle w:val="ANormalSubhead37mm"/>
        <w:ind w:left="284"/>
        <w:rPr>
          <w:rFonts w:ascii="Arial" w:hAnsi="Arial" w:cs="Arial"/>
          <w:lang w:val="en-GB"/>
        </w:rPr>
      </w:pPr>
    </w:p>
    <w:p w14:paraId="0A057A64" w14:textId="2D0D7E1B" w:rsidR="00F15870" w:rsidRPr="000F5FF0" w:rsidRDefault="00F15870" w:rsidP="00DF1B4E">
      <w:pPr>
        <w:pStyle w:val="ANormalSubhead37mm"/>
        <w:ind w:left="284"/>
        <w:rPr>
          <w:rFonts w:ascii="Arial" w:hAnsi="Arial" w:cs="Arial"/>
          <w:lang w:val="en-GB"/>
        </w:rPr>
      </w:pPr>
      <w:bookmarkStart w:id="109" w:name="_Toc133503277"/>
      <w:r w:rsidRPr="000F5FF0">
        <w:rPr>
          <w:rFonts w:ascii="Arial" w:hAnsi="Arial" w:cs="Arial"/>
          <w:lang w:val="en-GB"/>
        </w:rPr>
        <w:t>Feedstock inspection and classification upon receipt</w:t>
      </w:r>
      <w:bookmarkEnd w:id="109"/>
      <w:r w:rsidRPr="000F5FF0">
        <w:rPr>
          <w:rFonts w:ascii="Arial" w:hAnsi="Arial" w:cs="Arial"/>
          <w:lang w:val="en-GB"/>
        </w:rPr>
        <w:t xml:space="preserve"> </w:t>
      </w:r>
    </w:p>
    <w:p w14:paraId="13CDEFE2" w14:textId="77777777" w:rsidR="00692F05" w:rsidRDefault="00692F05">
      <w:pPr>
        <w:spacing w:line="260" w:lineRule="atLeast"/>
        <w:divId w:val="1412314812"/>
        <w:rPr>
          <w:rFonts w:ascii="Arial" w:eastAsia="Times New Roman" w:hAnsi="Arial" w:cs="Arial"/>
          <w:spacing w:val="1"/>
          <w:sz w:val="20"/>
        </w:rPr>
      </w:pPr>
      <w:r>
        <w:rPr>
          <w:rFonts w:ascii="Arial" w:eastAsia="Times New Roman" w:hAnsi="Arial" w:cs="Arial"/>
          <w:spacing w:val="1"/>
          <w:sz w:val="20"/>
        </w:rPr>
        <w:t>PATA store all delivery documents and SBP recognized scheme certificate inspections for a minimum of 5 years. </w:t>
      </w:r>
      <w:r>
        <w:rPr>
          <w:rFonts w:ascii="Arial" w:eastAsia="Times New Roman" w:hAnsi="Arial" w:cs="Arial"/>
          <w:spacing w:val="1"/>
          <w:sz w:val="20"/>
        </w:rPr>
        <w:t>If the product does not meet the SBP requirements, corrective actions are being carried out.</w:t>
      </w:r>
    </w:p>
    <w:p w14:paraId="6C05B02F" w14:textId="39B182D0" w:rsidR="001E5A47" w:rsidRPr="000F5FF0" w:rsidRDefault="001E5A47" w:rsidP="00DF1B4E">
      <w:pPr>
        <w:pStyle w:val="ANormalSubhead37mm"/>
        <w:ind w:left="284"/>
        <w:rPr>
          <w:rFonts w:ascii="Arial" w:hAnsi="Arial" w:cs="Arial"/>
          <w:lang w:val="en-GB"/>
        </w:rPr>
      </w:pPr>
      <w:bookmarkStart w:id="110" w:name="_Toc133503278"/>
      <w:r w:rsidRPr="000F5FF0">
        <w:rPr>
          <w:rFonts w:ascii="Arial" w:hAnsi="Arial" w:cs="Arial"/>
          <w:lang w:val="en-GB"/>
        </w:rPr>
        <w:t>Supplier audit for processing residues and post-consumer feedstock</w:t>
      </w:r>
      <w:bookmarkEnd w:id="110"/>
    </w:p>
    <w:p w14:paraId="38127044" w14:textId="77777777" w:rsidR="00692F05" w:rsidRDefault="00692F05">
      <w:pPr>
        <w:spacing w:line="260" w:lineRule="atLeast"/>
        <w:divId w:val="1584876647"/>
        <w:rPr>
          <w:rFonts w:ascii="Arial" w:eastAsia="Times New Roman" w:hAnsi="Arial" w:cs="Arial"/>
          <w:spacing w:val="1"/>
          <w:sz w:val="20"/>
        </w:rPr>
      </w:pPr>
      <w:r>
        <w:rPr>
          <w:rFonts w:ascii="Arial" w:eastAsia="Times New Roman" w:hAnsi="Arial" w:cs="Arial"/>
          <w:spacing w:val="1"/>
          <w:sz w:val="20"/>
        </w:rPr>
        <w:t>PATA conducts internal audits of secondary feedstock suppliers and completes inspection questionnaires. During the internal audit, the production process, production coefficients, accounting and sales are checked. </w:t>
      </w:r>
    </w:p>
    <w:p w14:paraId="3669BB5E" w14:textId="77777777" w:rsidR="00692F05" w:rsidRDefault="00692F05">
      <w:pPr>
        <w:spacing w:line="260" w:lineRule="atLeast"/>
        <w:divId w:val="433019974"/>
        <w:rPr>
          <w:rFonts w:ascii="Arial" w:eastAsia="Times New Roman" w:hAnsi="Arial" w:cs="Arial"/>
          <w:spacing w:val="1"/>
          <w:sz w:val="20"/>
        </w:rPr>
      </w:pPr>
    </w:p>
    <w:p w14:paraId="2762BD1C" w14:textId="77777777" w:rsidR="00685BDE" w:rsidRPr="000F5FF0" w:rsidRDefault="00685BDE">
      <w:pPr>
        <w:spacing w:after="0"/>
        <w:rPr>
          <w:rFonts w:ascii="Arial" w:hAnsi="Arial" w:cs="Arial"/>
          <w:bCs/>
        </w:rPr>
      </w:pPr>
      <w:r w:rsidRPr="000F5FF0">
        <w:rPr>
          <w:rFonts w:ascii="Arial" w:hAnsi="Arial" w:cs="Arial"/>
        </w:rPr>
        <w:br w:type="page"/>
      </w:r>
    </w:p>
    <w:p w14:paraId="0056C75F" w14:textId="77777777" w:rsidR="00685BDE" w:rsidRPr="000F5FF0" w:rsidRDefault="00685BDE" w:rsidP="004B2AFB">
      <w:pPr>
        <w:pStyle w:val="Heading1Annex"/>
        <w:rPr>
          <w:bCs/>
        </w:rPr>
      </w:pPr>
      <w:bookmarkStart w:id="111" w:name="_Toc187933733"/>
      <w:r w:rsidRPr="000F5FF0">
        <w:lastRenderedPageBreak/>
        <w:t>Annex 4: RED II detailed findings for Trees Outside Forest (TOF) feedstock</w:t>
      </w:r>
      <w:bookmarkEnd w:id="111"/>
    </w:p>
    <w:p w14:paraId="1C2B3093" w14:textId="44D72479" w:rsidR="00685BDE" w:rsidRPr="000F5FF0" w:rsidRDefault="00AD2306" w:rsidP="00685BDE">
      <w:pPr>
        <w:rPr>
          <w:rFonts w:ascii="Arial" w:hAnsi="Arial" w:cs="Arial"/>
          <w:szCs w:val="19"/>
        </w:rPr>
      </w:pPr>
      <w:r w:rsidRPr="000F5FF0">
        <w:rPr>
          <w:rFonts w:ascii="Arial" w:hAnsi="Arial" w:cs="Arial"/>
          <w:noProof/>
        </w:rPr>
        <mc:AlternateContent>
          <mc:Choice Requires="wps">
            <w:drawing>
              <wp:inline distT="0" distB="0" distL="0" distR="0" wp14:anchorId="0C9EFC9E" wp14:editId="4F69F24B">
                <wp:extent cx="6479540" cy="657225"/>
                <wp:effectExtent l="0" t="0" r="16510" b="28575"/>
                <wp:docPr id="2069934835" name="Text Box 2069934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57225"/>
                        </a:xfrm>
                        <a:prstGeom prst="rect">
                          <a:avLst/>
                        </a:prstGeom>
                        <a:solidFill>
                          <a:schemeClr val="accent4">
                            <a:lumMod val="20000"/>
                            <a:lumOff val="80000"/>
                          </a:schemeClr>
                        </a:solidFill>
                        <a:ln w="3175">
                          <a:solidFill>
                            <a:srgbClr val="006890"/>
                          </a:solidFill>
                          <a:miter lim="800000"/>
                          <a:headEnd/>
                          <a:tailEnd/>
                        </a:ln>
                      </wps:spPr>
                      <wps:txbx>
                        <w:txbxContent>
                          <w:p w14:paraId="48AD00DD" w14:textId="77777777" w:rsidR="00AD2306" w:rsidRPr="00AD2306" w:rsidRDefault="00AD2306" w:rsidP="00AD2306">
                            <w:pPr>
                              <w:rPr>
                                <w:rFonts w:ascii="Arial" w:hAnsi="Arial" w:cs="Arial"/>
                                <w:i/>
                                <w:iCs/>
                                <w:szCs w:val="19"/>
                              </w:rPr>
                            </w:pPr>
                            <w:r w:rsidRPr="00AD2306">
                              <w:rPr>
                                <w:rFonts w:ascii="Arial" w:hAnsi="Arial" w:cs="Arial"/>
                                <w:i/>
                                <w:iCs/>
                                <w:szCs w:val="19"/>
                              </w:rPr>
                              <w:t xml:space="preserve">NOTE: For “Trees outside forests (TOF) – Urban and landscape feedstock“ no REDII sustainability requirements apply, only the GHG savings criteria apply (SBP REDII Bridging ID Section 4.2). The land use category in this case is neither forest land nor agricultural land. For “Trees outside forests (TOF) – Agricultural land feedstock“ the applicable criteria are Article 29 paragraphs (2)-(5). </w:t>
                            </w:r>
                          </w:p>
                          <w:p w14:paraId="78DA5634" w14:textId="66CC5A31" w:rsidR="00AD2306" w:rsidRPr="00307E62" w:rsidRDefault="00AD2306" w:rsidP="00AD2306">
                            <w:pPr>
                              <w:rPr>
                                <w:rFonts w:ascii="Arial" w:hAnsi="Arial" w:cs="Arial"/>
                                <w:i/>
                                <w:iCs/>
                                <w:lang w:val="en-US"/>
                              </w:rPr>
                            </w:pPr>
                          </w:p>
                        </w:txbxContent>
                      </wps:txbx>
                      <wps:bodyPr rot="0" vert="horz" wrap="square" lIns="91440" tIns="45720" rIns="91440" bIns="45720" anchor="t" anchorCtr="0">
                        <a:noAutofit/>
                      </wps:bodyPr>
                    </wps:wsp>
                  </a:graphicData>
                </a:graphic>
              </wp:inline>
            </w:drawing>
          </mc:Choice>
          <mc:Fallback>
            <w:pict>
              <v:shape w14:anchorId="0C9EFC9E" id="Text Box 2069934835" o:spid="_x0000_s1029" type="#_x0000_t202" style="width:510.2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" fillcolor="#fff2cc [663]" strokecolor="#006890" strokeweight=".25pt">
                <v:textbox>
                  <w:txbxContent>
                    <w:p w14:paraId="48AD00DD" w14:textId="77777777" w:rsidR="00AD2306" w:rsidRPr="00AD2306" w:rsidRDefault="00AD2306" w:rsidP="00AD2306">
                      <w:pPr>
                        <w:rPr>
                          <w:rFonts w:ascii="Arial" w:hAnsi="Arial" w:cs="Arial"/>
                          <w:i/>
                          <w:iCs/>
                          <w:szCs w:val="19"/>
                        </w:rPr>
                      </w:pPr>
                      <w:r w:rsidRPr="00AD2306">
                        <w:rPr>
                          <w:rFonts w:ascii="Arial" w:hAnsi="Arial" w:cs="Arial"/>
                          <w:i/>
                          <w:iCs/>
                          <w:szCs w:val="19"/>
                        </w:rPr>
                        <w:t xml:space="preserve">NOTE: For “Trees outside forests (TOF) – Urban and landscape feedstock“ no REDII sustainability requirements apply, only the GHG savings criteria apply (SBP REDII Bridging ID Section 4.2). The land use category in this case is neither forest land nor agricultural land. For “Trees outside forests (TOF) – Agricultural land feedstock“ the applicable criteria are Article 29 paragraphs (2)-(5). </w:t>
                      </w:r>
                    </w:p>
                    <w:p w14:paraId="78DA5634" w14:textId="66CC5A31" w:rsidR="00AD2306" w:rsidRPr="00307E62" w:rsidRDefault="00AD2306" w:rsidP="00AD2306">
                      <w:pPr>
                        <w:rPr>
                          <w:rFonts w:ascii="Arial" w:hAnsi="Arial" w:cs="Arial"/>
                          <w:i/>
                          <w:iCs/>
                          <w:lang w:val="en-US"/>
                        </w:rPr>
                      </w:pPr>
                    </w:p>
                  </w:txbxContent>
                </v:textbox>
                <w10:anchorlock/>
              </v:shape>
            </w:pict>
          </mc:Fallback>
        </mc:AlternateContent>
      </w:r>
    </w:p>
    <w:p w14:paraId="550A97DB" w14:textId="11570B77" w:rsidR="00076B27" w:rsidRPr="000F5FF0" w:rsidRDefault="00076B27" w:rsidP="00A81659">
      <w:pPr>
        <w:rPr>
          <w:rFonts w:ascii="Arial" w:hAnsi="Arial" w:cs="Arial"/>
          <w:szCs w:val="19"/>
        </w:rPr>
      </w:pPr>
    </w:p>
    <w:p w14:paraId="15835EAA" w14:textId="241BE2C2" w:rsidR="005D2C4B" w:rsidRPr="000F5FF0" w:rsidRDefault="005D2C4B" w:rsidP="00685BDE">
      <w:pPr>
        <w:rPr>
          <w:rFonts w:ascii="Arial" w:hAnsi="Arial" w:cs="Arial"/>
          <w:b/>
          <w:bCs/>
          <w:color w:val="auto"/>
          <w:szCs w:val="19"/>
        </w:rPr>
      </w:pPr>
    </w:p>
    <w:sectPr w:rsidR="005D2C4B" w:rsidRPr="000F5FF0" w:rsidSect="001C3171">
      <w:headerReference w:type="default" r:id="rId15"/>
      <w:footerReference w:type="default" r:id="rId16"/>
      <w:headerReference w:type="first" r:id="rId17"/>
      <w:footerReference w:type="first" r:id="rId18"/>
      <w:pgSz w:w="11906" w:h="16838"/>
      <w:pgMar w:top="2449" w:right="851" w:bottom="1134" w:left="851" w:header="1134" w:footer="62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F71B3" w14:textId="77777777" w:rsidR="007E0F64" w:rsidRDefault="007E0F64" w:rsidP="00F7746E">
      <w:pPr>
        <w:spacing w:after="0"/>
      </w:pPr>
      <w:r>
        <w:separator/>
      </w:r>
    </w:p>
    <w:p w14:paraId="2169C748" w14:textId="77777777" w:rsidR="007E0F64" w:rsidRDefault="007E0F64"/>
  </w:endnote>
  <w:endnote w:type="continuationSeparator" w:id="0">
    <w:p w14:paraId="3DF42C59" w14:textId="77777777" w:rsidR="007E0F64" w:rsidRDefault="007E0F64" w:rsidP="00F7746E">
      <w:pPr>
        <w:spacing w:after="0"/>
      </w:pPr>
      <w:r>
        <w:continuationSeparator/>
      </w:r>
    </w:p>
    <w:p w14:paraId="5B563529" w14:textId="77777777" w:rsidR="007E0F64" w:rsidRDefault="007E0F64"/>
  </w:endnote>
  <w:endnote w:type="continuationNotice" w:id="1">
    <w:p w14:paraId="2CEF5A4D" w14:textId="77777777" w:rsidR="007E0F64" w:rsidRDefault="007E0F64">
      <w:pPr>
        <w:spacing w:after="0"/>
      </w:pPr>
    </w:p>
    <w:p w14:paraId="756810CA" w14:textId="77777777" w:rsidR="007E0F64" w:rsidRDefault="007E0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BA"/>
    <w:family w:val="auto"/>
    <w:pitch w:val="variable"/>
    <w:sig w:usb0="2000020F" w:usb1="00000003" w:usb2="00000000" w:usb3="00000000" w:csb0="00000197"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Montserrat Light">
    <w:charset w:val="BA"/>
    <w:family w:val="auto"/>
    <w:pitch w:val="variable"/>
    <w:sig w:usb0="2000020F" w:usb1="00000003" w:usb2="00000000" w:usb3="00000000" w:csb0="00000197" w:csb1="00000000"/>
  </w:font>
  <w:font w:name="Vrinda (Body CS)">
    <w:altName w:val="Cambria"/>
    <w:charset w:val="00"/>
    <w:family w:val="roman"/>
    <w:pitch w:val="default"/>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ExtraBold">
    <w:charset w:val="BA"/>
    <w:family w:val="auto"/>
    <w:pitch w:val="variable"/>
    <w:sig w:usb0="2000020F" w:usb1="00000003" w:usb2="00000000" w:usb3="00000000" w:csb0="00000197"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3881" w14:textId="798684AF" w:rsidR="00624DED" w:rsidRDefault="00624DED" w:rsidP="00624DED">
    <w:pPr>
      <w:pStyle w:val="ATableText"/>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9634"/>
      <w:gridCol w:w="560"/>
    </w:tblGrid>
    <w:tr w:rsidR="009258F4" w14:paraId="60E8E8F1" w14:textId="77777777" w:rsidTr="00F1304D">
      <w:tc>
        <w:tcPr>
          <w:tcW w:w="9634" w:type="dxa"/>
        </w:tcPr>
        <w:p w14:paraId="77B48695" w14:textId="77777777" w:rsidR="009258F4" w:rsidRDefault="009258F4" w:rsidP="009258F4">
          <w:pPr>
            <w:pStyle w:val="Footer"/>
          </w:pPr>
          <w:r>
            <w:t>Compliance with the SBP Framework</w:t>
          </w:r>
        </w:p>
        <w:p w14:paraId="639BF032" w14:textId="7F9E1BE2" w:rsidR="009258F4" w:rsidRPr="00BF7F21" w:rsidRDefault="00BE0B63" w:rsidP="009258F4">
          <w:pPr>
            <w:pStyle w:val="Footer"/>
            <w:rPr>
              <w:rStyle w:val="ABoldBlue"/>
            </w:rPr>
          </w:pPr>
          <w:r>
            <w:rPr>
              <w:rStyle w:val="ABoldBlue"/>
            </w:rPr>
            <w:t>Supply Base</w:t>
          </w:r>
          <w:r w:rsidR="009258F4" w:rsidRPr="00BF7F21">
            <w:rPr>
              <w:rStyle w:val="ABoldBlue"/>
            </w:rPr>
            <w:t xml:space="preserve"> Report</w:t>
          </w:r>
        </w:p>
      </w:tc>
      <w:tc>
        <w:tcPr>
          <w:tcW w:w="560" w:type="dxa"/>
          <w:vAlign w:val="center"/>
        </w:tcPr>
        <w:p w14:paraId="705AA7EB" w14:textId="77777777" w:rsidR="009258F4" w:rsidRDefault="009258F4" w:rsidP="009258F4">
          <w:pPr>
            <w:pStyle w:val="APageNumber"/>
          </w:pPr>
          <w:r>
            <w:fldChar w:fldCharType="begin"/>
          </w:r>
          <w:r>
            <w:instrText xml:space="preserve"> PAGE   \* MERGEFORMAT </w:instrText>
          </w:r>
          <w:r>
            <w:fldChar w:fldCharType="separate"/>
          </w:r>
          <w:r>
            <w:t>2</w:t>
          </w:r>
          <w:r>
            <w:rPr>
              <w:noProof/>
            </w:rPr>
            <w:fldChar w:fldCharType="end"/>
          </w:r>
        </w:p>
      </w:tc>
    </w:tr>
  </w:tbl>
  <w:p w14:paraId="550408E4" w14:textId="7D0100AF" w:rsidR="005F748F" w:rsidRPr="00855B1D" w:rsidRDefault="00A27377" w:rsidP="00624DED">
    <w:pPr>
      <w:pStyle w:val="ATableText"/>
      <w:rPr>
        <w:color w:val="7F7F7F" w:themeColor="background1" w:themeShade="7F"/>
        <w:spacing w:val="60"/>
      </w:rPr>
    </w:pPr>
    <w:r>
      <w:rPr>
        <w:noProof/>
      </w:rPr>
      <w:drawing>
        <wp:anchor distT="0" distB="0" distL="114300" distR="114300" simplePos="0" relativeHeight="251658241" behindDoc="1" locked="0" layoutInCell="1" allowOverlap="1" wp14:anchorId="482CBF02" wp14:editId="0687CDF6">
          <wp:simplePos x="0" y="0"/>
          <wp:positionH relativeFrom="page">
            <wp:posOffset>0</wp:posOffset>
          </wp:positionH>
          <wp:positionV relativeFrom="page">
            <wp:align>bottom</wp:align>
          </wp:positionV>
          <wp:extent cx="7558920" cy="978480"/>
          <wp:effectExtent l="0" t="0" r="0" b="0"/>
          <wp:wrapNone/>
          <wp:docPr id="889547933" name="Picture 4"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47933" name="Picture 4" descr="A white rectangular object with a black bor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920" cy="97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85ACF" w14:textId="1AD251BE" w:rsidR="00F7746E" w:rsidRDefault="00F7746E" w:rsidP="002E6D05"/>
  <w:p w14:paraId="693D5773" w14:textId="77777777" w:rsidR="00F7746E" w:rsidRDefault="00F774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E5B98" w14:textId="77777777" w:rsidR="007E0F64" w:rsidRDefault="007E0F64" w:rsidP="00F7746E">
      <w:pPr>
        <w:spacing w:after="0"/>
      </w:pPr>
      <w:r>
        <w:separator/>
      </w:r>
    </w:p>
    <w:p w14:paraId="601C99E1" w14:textId="77777777" w:rsidR="007E0F64" w:rsidRDefault="007E0F64"/>
  </w:footnote>
  <w:footnote w:type="continuationSeparator" w:id="0">
    <w:p w14:paraId="1F1C6C04" w14:textId="77777777" w:rsidR="007E0F64" w:rsidRDefault="007E0F64" w:rsidP="00F7746E">
      <w:pPr>
        <w:spacing w:after="0"/>
      </w:pPr>
      <w:r>
        <w:continuationSeparator/>
      </w:r>
    </w:p>
    <w:p w14:paraId="2068A7E0" w14:textId="77777777" w:rsidR="007E0F64" w:rsidRDefault="007E0F64"/>
  </w:footnote>
  <w:footnote w:type="continuationNotice" w:id="1">
    <w:p w14:paraId="2C2A9A96" w14:textId="77777777" w:rsidR="007E0F64" w:rsidRDefault="007E0F64">
      <w:pPr>
        <w:spacing w:after="0"/>
      </w:pPr>
    </w:p>
    <w:p w14:paraId="79793BFD" w14:textId="77777777" w:rsidR="007E0F64" w:rsidRDefault="007E0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D4C6" w14:textId="57FCDACB" w:rsidR="004865CF" w:rsidRDefault="00F14A94" w:rsidP="0074656C">
    <w:pPr>
      <w:pStyle w:val="Header"/>
      <w:keepNext/>
    </w:pPr>
    <w:r>
      <w:rPr>
        <w:noProof/>
      </w:rPr>
      <w:drawing>
        <wp:anchor distT="0" distB="0" distL="114300" distR="114300" simplePos="0" relativeHeight="251658242" behindDoc="1" locked="0" layoutInCell="1" allowOverlap="1" wp14:anchorId="1A62902A" wp14:editId="777C7703">
          <wp:simplePos x="0" y="0"/>
          <wp:positionH relativeFrom="page">
            <wp:posOffset>0</wp:posOffset>
          </wp:positionH>
          <wp:positionV relativeFrom="page">
            <wp:posOffset>9610</wp:posOffset>
          </wp:positionV>
          <wp:extent cx="7556286" cy="1524000"/>
          <wp:effectExtent l="0" t="0" r="6985" b="0"/>
          <wp:wrapNone/>
          <wp:docPr id="537510625" name="Picture 5" descr="A white background with green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0625" name="Picture 5" descr="A white background with green and blue circl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286" cy="1524000"/>
                  </a:xfrm>
                  <a:prstGeom prst="rect">
                    <a:avLst/>
                  </a:prstGeom>
                </pic:spPr>
              </pic:pic>
            </a:graphicData>
          </a:graphic>
          <wp14:sizeRelH relativeFrom="margin">
            <wp14:pctWidth>0</wp14:pctWidth>
          </wp14:sizeRelH>
          <wp14:sizeRelV relativeFrom="margin">
            <wp14:pctHeight>0</wp14:pctHeight>
          </wp14:sizeRelV>
        </wp:anchor>
      </w:drawing>
    </w:r>
  </w:p>
  <w:p w14:paraId="11D01B7F" w14:textId="77777777" w:rsidR="005F748F" w:rsidRDefault="005F748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2DBE4" w14:textId="7E2FAFC4" w:rsidR="004865CF" w:rsidRDefault="00A27377">
    <w:pPr>
      <w:pStyle w:val="Header"/>
    </w:pPr>
    <w:r>
      <w:rPr>
        <w:noProof/>
      </w:rPr>
      <w:drawing>
        <wp:anchor distT="0" distB="0" distL="114300" distR="114300" simplePos="0" relativeHeight="251658240" behindDoc="1" locked="0" layoutInCell="1" allowOverlap="1" wp14:anchorId="0676E107" wp14:editId="1E390B72">
          <wp:simplePos x="0" y="0"/>
          <wp:positionH relativeFrom="page">
            <wp:posOffset>0</wp:posOffset>
          </wp:positionH>
          <wp:positionV relativeFrom="page">
            <wp:posOffset>0</wp:posOffset>
          </wp:positionV>
          <wp:extent cx="7563485" cy="10691495"/>
          <wp:effectExtent l="0" t="0" r="0" b="0"/>
          <wp:wrapNone/>
          <wp:docPr id="1867631874" name="Picture 2" descr="A close-up of several different types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31874" name="Picture 2" descr="A close-up of several different types of w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111" cy="10692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ABB"/>
    <w:multiLevelType w:val="multilevel"/>
    <w:tmpl w:val="FC1A3224"/>
    <w:styleLink w:val="CurrentList21"/>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5E66CD2"/>
    <w:multiLevelType w:val="multilevel"/>
    <w:tmpl w:val="A19EAE10"/>
    <w:styleLink w:val="CurrentList7"/>
    <w:lvl w:ilvl="0">
      <w:start w:val="1"/>
      <w:numFmt w:val="decimal"/>
      <w:lvlText w:val="%1"/>
      <w:lvlJc w:val="left"/>
      <w:pPr>
        <w:ind w:left="-63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2" w15:restartNumberingAfterBreak="0">
    <w:nsid w:val="091B136F"/>
    <w:multiLevelType w:val="multilevel"/>
    <w:tmpl w:val="DE528B5A"/>
    <w:styleLink w:val="CurrentList15"/>
    <w:lvl w:ilvl="0">
      <w:start w:val="1"/>
      <w:numFmt w:val="decimal"/>
      <w:lvlText w:val="%1"/>
      <w:lvlJc w:val="left"/>
      <w:pPr>
        <w:ind w:left="1077" w:hanging="1077"/>
      </w:pPr>
      <w:rPr>
        <w:rFonts w:hint="default"/>
      </w:rPr>
    </w:lvl>
    <w:lvl w:ilvl="1">
      <w:start w:val="1"/>
      <w:numFmt w:val="decimal"/>
      <w:lvlText w:val="%1.%2"/>
      <w:lvlJc w:val="left"/>
      <w:pPr>
        <w:ind w:left="2098" w:hanging="2098"/>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3" w15:restartNumberingAfterBreak="0">
    <w:nsid w:val="0A5635DA"/>
    <w:multiLevelType w:val="multilevel"/>
    <w:tmpl w:val="0809001D"/>
    <w:styleLink w:val="CurrentList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5C2F2E"/>
    <w:multiLevelType w:val="multilevel"/>
    <w:tmpl w:val="AA7A8DB6"/>
    <w:styleLink w:val="CurrentList23"/>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suff w:val="nothing"/>
      <w:lvlText w:val="%2.%3.%1."/>
      <w:lvlJc w:val="left"/>
      <w:pPr>
        <w:ind w:left="2552" w:hanging="45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50F07CA"/>
    <w:multiLevelType w:val="multilevel"/>
    <w:tmpl w:val="0809001D"/>
    <w:styleLink w:val="CurrentList1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686D1A"/>
    <w:multiLevelType w:val="hybridMultilevel"/>
    <w:tmpl w:val="E0803F0A"/>
    <w:lvl w:ilvl="0" w:tplc="B636CDA8">
      <w:start w:val="1"/>
      <w:numFmt w:val="bullet"/>
      <w:pStyle w:val="Intented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7" w15:restartNumberingAfterBreak="0">
    <w:nsid w:val="1726466E"/>
    <w:multiLevelType w:val="multilevel"/>
    <w:tmpl w:val="43683960"/>
    <w:styleLink w:val="CurrentList2"/>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936375"/>
    <w:multiLevelType w:val="multilevel"/>
    <w:tmpl w:val="E3C0D588"/>
    <w:styleLink w:val="CurrentList25"/>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suff w:val="nothing"/>
      <w:lvlText w:val="%2.%3.%1."/>
      <w:lvlJc w:val="left"/>
      <w:pPr>
        <w:ind w:left="2552" w:hanging="45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B007FEE"/>
    <w:multiLevelType w:val="multilevel"/>
    <w:tmpl w:val="E7D6929A"/>
    <w:styleLink w:val="CurrentList1"/>
    <w:lvl w:ilvl="0">
      <w:start w:val="1"/>
      <w:numFmt w:val="decimal"/>
      <w:lvlText w:val="%1"/>
      <w:lvlJc w:val="left"/>
      <w:pPr>
        <w:ind w:left="1077" w:hanging="10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444A9"/>
    <w:multiLevelType w:val="multilevel"/>
    <w:tmpl w:val="FAE4C1E0"/>
    <w:styleLink w:val="CurrentList16"/>
    <w:lvl w:ilvl="0">
      <w:start w:val="1"/>
      <w:numFmt w:val="decimal"/>
      <w:lvlText w:val="%1"/>
      <w:lvlJc w:val="left"/>
      <w:pPr>
        <w:ind w:left="1077" w:hanging="1077"/>
      </w:pPr>
      <w:rPr>
        <w:rFonts w:hint="default"/>
      </w:rPr>
    </w:lvl>
    <w:lvl w:ilvl="1">
      <w:start w:val="1"/>
      <w:numFmt w:val="decimal"/>
      <w:lvlText w:val="%1.%2"/>
      <w:lvlJc w:val="left"/>
      <w:pPr>
        <w:ind w:left="2098" w:hanging="2098"/>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11" w15:restartNumberingAfterBreak="0">
    <w:nsid w:val="1B95519F"/>
    <w:multiLevelType w:val="multilevel"/>
    <w:tmpl w:val="41E0AFA8"/>
    <w:styleLink w:val="CurrentList26"/>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suff w:val="nothing"/>
      <w:lvlText w:val="%2.%3.%1."/>
      <w:lvlJc w:val="left"/>
      <w:pPr>
        <w:ind w:left="2552" w:hanging="45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1D643980"/>
    <w:multiLevelType w:val="multilevel"/>
    <w:tmpl w:val="2D766EF4"/>
    <w:styleLink w:val="CurrentList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A019F9"/>
    <w:multiLevelType w:val="multilevel"/>
    <w:tmpl w:val="65387B76"/>
    <w:styleLink w:val="SBP"/>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2FD04F6"/>
    <w:multiLevelType w:val="multilevel"/>
    <w:tmpl w:val="97C4E476"/>
    <w:styleLink w:val="CurrentList6"/>
    <w:lvl w:ilvl="0">
      <w:start w:val="1"/>
      <w:numFmt w:val="decimal"/>
      <w:lvlText w:val="%1"/>
      <w:lvlJc w:val="left"/>
      <w:pPr>
        <w:ind w:left="1077" w:hanging="10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F157D4"/>
    <w:multiLevelType w:val="multilevel"/>
    <w:tmpl w:val="9EC2EBF6"/>
    <w:styleLink w:val="CurrentList13"/>
    <w:lvl w:ilvl="0">
      <w:start w:val="1"/>
      <w:numFmt w:val="decimal"/>
      <w:lvlText w:val="%1"/>
      <w:lvlJc w:val="left"/>
      <w:pPr>
        <w:ind w:left="-633" w:hanging="360"/>
      </w:pPr>
      <w:rPr>
        <w:rFonts w:hint="default"/>
      </w:rPr>
    </w:lvl>
    <w:lvl w:ilvl="1">
      <w:start w:val="1"/>
      <w:numFmt w:val="decimal"/>
      <w:lvlText w:val="%1.%2"/>
      <w:lvlJc w:val="left"/>
      <w:pPr>
        <w:ind w:left="2098" w:hanging="2098"/>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16" w15:restartNumberingAfterBreak="0">
    <w:nsid w:val="26B828C0"/>
    <w:multiLevelType w:val="multilevel"/>
    <w:tmpl w:val="4D321048"/>
    <w:styleLink w:val="CurrentList14"/>
    <w:lvl w:ilvl="0">
      <w:start w:val="1"/>
      <w:numFmt w:val="decimal"/>
      <w:lvlText w:val="%1"/>
      <w:lvlJc w:val="left"/>
      <w:pPr>
        <w:ind w:left="-633" w:hanging="360"/>
      </w:pPr>
      <w:rPr>
        <w:rFonts w:hint="default"/>
      </w:rPr>
    </w:lvl>
    <w:lvl w:ilvl="1">
      <w:start w:val="1"/>
      <w:numFmt w:val="decimal"/>
      <w:lvlRestart w:val="0"/>
      <w:lvlText w:val="%1.%2"/>
      <w:lvlJc w:val="left"/>
      <w:pPr>
        <w:ind w:left="0" w:firstLine="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17" w15:restartNumberingAfterBreak="0">
    <w:nsid w:val="29E15693"/>
    <w:multiLevelType w:val="multilevel"/>
    <w:tmpl w:val="C840E976"/>
    <w:styleLink w:val="CurrentList35"/>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suff w:val="nothing"/>
      <w:lvlText w:val="%1.%2.%3"/>
      <w:lvlJc w:val="left"/>
      <w:pPr>
        <w:ind w:left="340" w:hanging="340"/>
      </w:pPr>
      <w:rPr>
        <w:rFonts w:ascii="Montserrat" w:hAnsi="Montserrat" w:hint="default"/>
        <w:b/>
        <w:i w:val="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A4B3D86"/>
    <w:multiLevelType w:val="multilevel"/>
    <w:tmpl w:val="CB8A02A4"/>
    <w:styleLink w:val="CurrentList30"/>
    <w:lvl w:ilvl="0">
      <w:start w:val="1"/>
      <w:numFmt w:val="decimal"/>
      <w:suff w:val="space"/>
      <w:lvlText w:val="%1"/>
      <w:lvlJc w:val="left"/>
      <w:pPr>
        <w:ind w:left="2665" w:hanging="567"/>
      </w:pPr>
      <w:rPr>
        <w:rFonts w:hint="default"/>
      </w:rPr>
    </w:lvl>
    <w:lvl w:ilvl="1">
      <w:start w:val="1"/>
      <w:numFmt w:val="decimal"/>
      <w:suff w:val="nothing"/>
      <w:lvlText w:val="%2"/>
      <w:lvlJc w:val="left"/>
      <w:pPr>
        <w:ind w:left="3836" w:hanging="2098"/>
      </w:pPr>
      <w:rPr>
        <w:rFonts w:hint="default"/>
      </w:rPr>
    </w:lvl>
    <w:lvl w:ilvl="2">
      <w:start w:val="1"/>
      <w:numFmt w:val="decimal"/>
      <w:isLgl/>
      <w:suff w:val="nothing"/>
      <w:lvlText w:val="%2.%3.%1."/>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19" w15:restartNumberingAfterBreak="0">
    <w:nsid w:val="2B631D7F"/>
    <w:multiLevelType w:val="multilevel"/>
    <w:tmpl w:val="BB06525A"/>
    <w:styleLink w:val="CurrentList20"/>
    <w:lvl w:ilvl="0">
      <w:start w:val="1"/>
      <w:numFmt w:val="lowerLetter"/>
      <w:lvlText w:val="%1."/>
      <w:lvlJc w:val="left"/>
      <w:pPr>
        <w:ind w:left="2325"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B16874"/>
    <w:multiLevelType w:val="multilevel"/>
    <w:tmpl w:val="D3A60966"/>
    <w:styleLink w:val="CurrentList33"/>
    <w:lvl w:ilvl="0">
      <w:start w:val="1"/>
      <w:numFmt w:val="decimal"/>
      <w:suff w:val="space"/>
      <w:lvlText w:val="%1"/>
      <w:lvlJc w:val="left"/>
      <w:pPr>
        <w:ind w:left="2665" w:hanging="567"/>
      </w:pPr>
      <w:rPr>
        <w:rFonts w:hint="default"/>
      </w:rPr>
    </w:lvl>
    <w:lvl w:ilvl="1">
      <w:start w:val="1"/>
      <w:numFmt w:val="decimal"/>
      <w:suff w:val="nothing"/>
      <w:lvlText w:val="%1.%2"/>
      <w:lvlJc w:val="left"/>
      <w:pPr>
        <w:ind w:left="3836" w:hanging="2098"/>
      </w:pPr>
      <w:rPr>
        <w:rFonts w:hint="default"/>
      </w:rPr>
    </w:lvl>
    <w:lvl w:ilvl="2">
      <w:start w:val="1"/>
      <w:numFmt w:val="decimal"/>
      <w:suff w:val="nothing"/>
      <w:lvlText w:val="%1.%2.%3"/>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21" w15:restartNumberingAfterBreak="0">
    <w:nsid w:val="3F770B85"/>
    <w:multiLevelType w:val="hybridMultilevel"/>
    <w:tmpl w:val="3E861D50"/>
    <w:lvl w:ilvl="0" w:tplc="EC565626">
      <w:start w:val="1"/>
      <w:numFmt w:val="bullet"/>
      <w:pStyle w:val="Table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140741B"/>
    <w:multiLevelType w:val="multilevel"/>
    <w:tmpl w:val="C7D614A6"/>
    <w:styleLink w:val="CurrentList29"/>
    <w:lvl w:ilvl="0">
      <w:start w:val="1"/>
      <w:numFmt w:val="decimal"/>
      <w:suff w:val="space"/>
      <w:lvlText w:val="%1"/>
      <w:lvlJc w:val="left"/>
      <w:pPr>
        <w:ind w:left="2665" w:hanging="567"/>
      </w:pPr>
      <w:rPr>
        <w:rFonts w:hint="default"/>
      </w:rPr>
    </w:lvl>
    <w:lvl w:ilvl="1">
      <w:start w:val="1"/>
      <w:numFmt w:val="decimal"/>
      <w:suff w:val="nothing"/>
      <w:lvlText w:val="%2"/>
      <w:lvlJc w:val="left"/>
      <w:pPr>
        <w:ind w:left="3836" w:hanging="2098"/>
      </w:pPr>
      <w:rPr>
        <w:rFonts w:hint="default"/>
      </w:rPr>
    </w:lvl>
    <w:lvl w:ilvl="2">
      <w:start w:val="1"/>
      <w:numFmt w:val="decimal"/>
      <w:isLgl/>
      <w:suff w:val="nothing"/>
      <w:lvlText w:val="%2.%3.%1."/>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23" w15:restartNumberingAfterBreak="0">
    <w:nsid w:val="432E77F3"/>
    <w:multiLevelType w:val="multilevel"/>
    <w:tmpl w:val="0C30EFB4"/>
    <w:styleLink w:val="CurrentList8"/>
    <w:lvl w:ilvl="0">
      <w:start w:val="1"/>
      <w:numFmt w:val="decimal"/>
      <w:lvlText w:val="%1"/>
      <w:lvlJc w:val="left"/>
      <w:pPr>
        <w:ind w:left="1077" w:hanging="10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5E6214"/>
    <w:multiLevelType w:val="multilevel"/>
    <w:tmpl w:val="B3122F18"/>
    <w:styleLink w:val="CurrentList31"/>
    <w:lvl w:ilvl="0">
      <w:start w:val="1"/>
      <w:numFmt w:val="decimal"/>
      <w:isLgl/>
      <w:suff w:val="space"/>
      <w:lvlText w:val="%1"/>
      <w:lvlJc w:val="left"/>
      <w:pPr>
        <w:ind w:left="2665" w:hanging="567"/>
      </w:pPr>
      <w:rPr>
        <w:rFonts w:hint="default"/>
      </w:rPr>
    </w:lvl>
    <w:lvl w:ilvl="1">
      <w:start w:val="1"/>
      <w:numFmt w:val="decimal"/>
      <w:isLgl/>
      <w:suff w:val="nothing"/>
      <w:lvlText w:val="%1.%2"/>
      <w:lvlJc w:val="left"/>
      <w:pPr>
        <w:ind w:left="3836" w:hanging="2098"/>
      </w:pPr>
      <w:rPr>
        <w:rFonts w:hint="default"/>
      </w:rPr>
    </w:lvl>
    <w:lvl w:ilvl="2">
      <w:start w:val="1"/>
      <w:numFmt w:val="decimal"/>
      <w:isLgl/>
      <w:suff w:val="nothing"/>
      <w:lvlText w:val="%2.%3.%1."/>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25" w15:restartNumberingAfterBreak="0">
    <w:nsid w:val="459C4694"/>
    <w:multiLevelType w:val="hybridMultilevel"/>
    <w:tmpl w:val="B48014FA"/>
    <w:lvl w:ilvl="0" w:tplc="17B25D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E91E3A"/>
    <w:multiLevelType w:val="hybridMultilevel"/>
    <w:tmpl w:val="E9666CCC"/>
    <w:lvl w:ilvl="0" w:tplc="679C673C">
      <w:start w:val="1"/>
      <w:numFmt w:val="lowerLetter"/>
      <w:pStyle w:val="ANormalText-RuledOption2List"/>
      <w:lvlText w:val="%1."/>
      <w:lvlJc w:val="left"/>
      <w:pPr>
        <w:ind w:left="2325" w:hanging="227"/>
      </w:pPr>
      <w:rPr>
        <w:rFonts w:ascii="Montserrat" w:hAnsi="Montserrat" w:hint="default"/>
        <w:b/>
        <w:i w:val="0"/>
        <w:color w:val="00689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4460C0"/>
    <w:multiLevelType w:val="multilevel"/>
    <w:tmpl w:val="A19EAE10"/>
    <w:styleLink w:val="CurrentList5"/>
    <w:lvl w:ilvl="0">
      <w:start w:val="1"/>
      <w:numFmt w:val="decimal"/>
      <w:lvlText w:val="%1"/>
      <w:lvlJc w:val="left"/>
      <w:pPr>
        <w:ind w:left="-633"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28" w15:restartNumberingAfterBreak="0">
    <w:nsid w:val="53E8255D"/>
    <w:multiLevelType w:val="hybridMultilevel"/>
    <w:tmpl w:val="45960FAE"/>
    <w:lvl w:ilvl="0" w:tplc="DAFC8002">
      <w:start w:val="1"/>
      <w:numFmt w:val="bullet"/>
      <w:pStyle w:val="Lijstalinea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00625F"/>
    <w:multiLevelType w:val="multilevel"/>
    <w:tmpl w:val="E7D6929A"/>
    <w:styleLink w:val="CurrentList3"/>
    <w:lvl w:ilvl="0">
      <w:start w:val="1"/>
      <w:numFmt w:val="decimal"/>
      <w:lvlText w:val="%1"/>
      <w:lvlJc w:val="left"/>
      <w:pPr>
        <w:ind w:left="1077" w:hanging="10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7BA4A5A"/>
    <w:multiLevelType w:val="multilevel"/>
    <w:tmpl w:val="3F343BCC"/>
    <w:styleLink w:val="CurrentList28"/>
    <w:lvl w:ilvl="0">
      <w:start w:val="1"/>
      <w:numFmt w:val="decimal"/>
      <w:suff w:val="space"/>
      <w:lvlText w:val="%1"/>
      <w:lvlJc w:val="left"/>
      <w:pPr>
        <w:ind w:left="2665" w:hanging="567"/>
      </w:pPr>
      <w:rPr>
        <w:rFonts w:hint="default"/>
      </w:rPr>
    </w:lvl>
    <w:lvl w:ilvl="1">
      <w:start w:val="1"/>
      <w:numFmt w:val="decimal"/>
      <w:suff w:val="nothing"/>
      <w:lvlText w:val="%1.%2"/>
      <w:lvlJc w:val="left"/>
      <w:pPr>
        <w:ind w:left="3836" w:hanging="2098"/>
      </w:pPr>
      <w:rPr>
        <w:rFonts w:hint="default"/>
      </w:rPr>
    </w:lvl>
    <w:lvl w:ilvl="2">
      <w:start w:val="1"/>
      <w:numFmt w:val="decimal"/>
      <w:suff w:val="nothing"/>
      <w:lvlText w:val="%2.%3.%1."/>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31" w15:restartNumberingAfterBreak="0">
    <w:nsid w:val="5C0215A3"/>
    <w:multiLevelType w:val="multilevel"/>
    <w:tmpl w:val="2A683738"/>
    <w:styleLink w:val="CurrentList4"/>
    <w:lvl w:ilvl="0">
      <w:start w:val="1"/>
      <w:numFmt w:val="decimal"/>
      <w:lvlText w:val="%1"/>
      <w:lvlJc w:val="left"/>
      <w:pPr>
        <w:ind w:left="1077" w:hanging="10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5403A5"/>
    <w:multiLevelType w:val="multilevel"/>
    <w:tmpl w:val="52225452"/>
    <w:styleLink w:val="CurrentList9"/>
    <w:lvl w:ilvl="0">
      <w:start w:val="1"/>
      <w:numFmt w:val="decimal"/>
      <w:lvlText w:val="%1"/>
      <w:lvlJc w:val="left"/>
      <w:pPr>
        <w:ind w:left="-633"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33" w15:restartNumberingAfterBreak="0">
    <w:nsid w:val="62C60A01"/>
    <w:multiLevelType w:val="multilevel"/>
    <w:tmpl w:val="E7F8C914"/>
    <w:styleLink w:val="CurrentList27"/>
    <w:lvl w:ilvl="0">
      <w:start w:val="1"/>
      <w:numFmt w:val="decimal"/>
      <w:lvlText w:val="%1."/>
      <w:lvlJc w:val="left"/>
      <w:pPr>
        <w:ind w:left="2458"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6C70FC"/>
    <w:multiLevelType w:val="hybridMultilevel"/>
    <w:tmpl w:val="B37AD8E0"/>
    <w:lvl w:ilvl="0" w:tplc="6810A8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BE02FD"/>
    <w:multiLevelType w:val="multilevel"/>
    <w:tmpl w:val="8A1AB1A4"/>
    <w:styleLink w:val="CurrentList32"/>
    <w:lvl w:ilvl="0">
      <w:start w:val="1"/>
      <w:numFmt w:val="decimal"/>
      <w:suff w:val="space"/>
      <w:lvlText w:val="%1"/>
      <w:lvlJc w:val="left"/>
      <w:pPr>
        <w:ind w:left="2665" w:hanging="567"/>
      </w:pPr>
      <w:rPr>
        <w:rFonts w:hint="default"/>
      </w:rPr>
    </w:lvl>
    <w:lvl w:ilvl="1">
      <w:start w:val="1"/>
      <w:numFmt w:val="decimal"/>
      <w:suff w:val="nothing"/>
      <w:lvlText w:val="%1.%2"/>
      <w:lvlJc w:val="left"/>
      <w:pPr>
        <w:ind w:left="3836" w:hanging="2098"/>
      </w:pPr>
      <w:rPr>
        <w:rFonts w:hint="default"/>
      </w:rPr>
    </w:lvl>
    <w:lvl w:ilvl="2">
      <w:start w:val="1"/>
      <w:numFmt w:val="decimal"/>
      <w:suff w:val="nothing"/>
      <w:lvlText w:val="%2.%1.%3"/>
      <w:lvlJc w:val="left"/>
      <w:pPr>
        <w:ind w:left="2438" w:hanging="340"/>
      </w:pPr>
      <w:rPr>
        <w:rFonts w:hint="default"/>
      </w:rPr>
    </w:lvl>
    <w:lvl w:ilvl="3">
      <w:start w:val="1"/>
      <w:numFmt w:val="none"/>
      <w:suff w:val="nothing"/>
      <w:lvlText w:val=""/>
      <w:lvlJc w:val="left"/>
      <w:pPr>
        <w:ind w:left="2098" w:firstLine="0"/>
      </w:pPr>
      <w:rPr>
        <w:rFonts w:hint="default"/>
      </w:rPr>
    </w:lvl>
    <w:lvl w:ilvl="4">
      <w:start w:val="1"/>
      <w:numFmt w:val="none"/>
      <w:suff w:val="nothing"/>
      <w:lvlText w:val=""/>
      <w:lvlJc w:val="left"/>
      <w:pPr>
        <w:ind w:left="2098" w:firstLine="0"/>
      </w:pPr>
      <w:rPr>
        <w:rFonts w:hint="default"/>
      </w:rPr>
    </w:lvl>
    <w:lvl w:ilvl="5">
      <w:start w:val="1"/>
      <w:numFmt w:val="none"/>
      <w:suff w:val="nothing"/>
      <w:lvlText w:val=""/>
      <w:lvlJc w:val="left"/>
      <w:pPr>
        <w:ind w:left="2098" w:firstLine="0"/>
      </w:pPr>
      <w:rPr>
        <w:rFonts w:hint="default"/>
      </w:rPr>
    </w:lvl>
    <w:lvl w:ilvl="6">
      <w:start w:val="1"/>
      <w:numFmt w:val="none"/>
      <w:suff w:val="nothing"/>
      <w:lvlText w:val=""/>
      <w:lvlJc w:val="left"/>
      <w:pPr>
        <w:ind w:left="2098" w:firstLine="0"/>
      </w:pPr>
      <w:rPr>
        <w:rFonts w:hint="default"/>
      </w:rPr>
    </w:lvl>
    <w:lvl w:ilvl="7">
      <w:start w:val="1"/>
      <w:numFmt w:val="none"/>
      <w:suff w:val="nothing"/>
      <w:lvlText w:val=""/>
      <w:lvlJc w:val="left"/>
      <w:pPr>
        <w:ind w:left="2098" w:firstLine="0"/>
      </w:pPr>
      <w:rPr>
        <w:rFonts w:hint="default"/>
      </w:rPr>
    </w:lvl>
    <w:lvl w:ilvl="8">
      <w:start w:val="1"/>
      <w:numFmt w:val="none"/>
      <w:suff w:val="nothing"/>
      <w:lvlText w:val=""/>
      <w:lvlJc w:val="left"/>
      <w:pPr>
        <w:ind w:left="2098" w:firstLine="0"/>
      </w:pPr>
      <w:rPr>
        <w:rFonts w:hint="default"/>
      </w:rPr>
    </w:lvl>
  </w:abstractNum>
  <w:abstractNum w:abstractNumId="36" w15:restartNumberingAfterBreak="0">
    <w:nsid w:val="6FD81077"/>
    <w:multiLevelType w:val="multilevel"/>
    <w:tmpl w:val="F3B2924A"/>
    <w:styleLink w:val="CurrentList10"/>
    <w:lvl w:ilvl="0">
      <w:start w:val="1"/>
      <w:numFmt w:val="decimal"/>
      <w:lvlText w:val="%1"/>
      <w:lvlJc w:val="left"/>
      <w:pPr>
        <w:ind w:left="360" w:hanging="360"/>
      </w:pPr>
      <w:rPr>
        <w:rFonts w:hint="default"/>
      </w:rPr>
    </w:lvl>
    <w:lvl w:ilvl="1">
      <w:start w:val="1"/>
      <w:numFmt w:val="decimal"/>
      <w:lvlText w:val="%1.%2"/>
      <w:lvlJc w:val="left"/>
      <w:pPr>
        <w:ind w:left="993" w:firstLine="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FDB6B4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1D42458"/>
    <w:multiLevelType w:val="hybridMultilevel"/>
    <w:tmpl w:val="FE2806D2"/>
    <w:lvl w:ilvl="0" w:tplc="B328AD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1F33F3E"/>
    <w:multiLevelType w:val="multilevel"/>
    <w:tmpl w:val="4D321048"/>
    <w:styleLink w:val="CurrentList11"/>
    <w:lvl w:ilvl="0">
      <w:start w:val="1"/>
      <w:numFmt w:val="decimal"/>
      <w:lvlText w:val="%1"/>
      <w:lvlJc w:val="left"/>
      <w:pPr>
        <w:ind w:left="-633" w:hanging="360"/>
      </w:pPr>
      <w:rPr>
        <w:rFonts w:hint="default"/>
      </w:rPr>
    </w:lvl>
    <w:lvl w:ilvl="1">
      <w:start w:val="1"/>
      <w:numFmt w:val="decimal"/>
      <w:lvlRestart w:val="0"/>
      <w:lvlText w:val="%1.%2"/>
      <w:lvlJc w:val="left"/>
      <w:pPr>
        <w:ind w:left="0" w:firstLine="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40" w15:restartNumberingAfterBreak="0">
    <w:nsid w:val="75C00B05"/>
    <w:multiLevelType w:val="multilevel"/>
    <w:tmpl w:val="74E603C2"/>
    <w:styleLink w:val="CurrentList24"/>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lvlRestart w:val="1"/>
      <w:suff w:val="nothing"/>
      <w:lvlText w:val="%2.%3.%1."/>
      <w:lvlJc w:val="left"/>
      <w:pPr>
        <w:ind w:left="2552" w:hanging="45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783C73DC"/>
    <w:multiLevelType w:val="hybridMultilevel"/>
    <w:tmpl w:val="73201954"/>
    <w:lvl w:ilvl="0" w:tplc="B52A9E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1823AF"/>
    <w:multiLevelType w:val="multilevel"/>
    <w:tmpl w:val="4D321048"/>
    <w:styleLink w:val="CurrentList12"/>
    <w:lvl w:ilvl="0">
      <w:start w:val="1"/>
      <w:numFmt w:val="decimal"/>
      <w:lvlText w:val="%1"/>
      <w:lvlJc w:val="left"/>
      <w:pPr>
        <w:ind w:left="-633" w:hanging="360"/>
      </w:pPr>
      <w:rPr>
        <w:rFonts w:hint="default"/>
      </w:rPr>
    </w:lvl>
    <w:lvl w:ilvl="1">
      <w:start w:val="1"/>
      <w:numFmt w:val="decimal"/>
      <w:lvlRestart w:val="0"/>
      <w:lvlText w:val="%1.%2"/>
      <w:lvlJc w:val="left"/>
      <w:pPr>
        <w:ind w:left="0" w:firstLine="0"/>
      </w:pPr>
      <w:rPr>
        <w:rFonts w:hint="default"/>
      </w:rPr>
    </w:lvl>
    <w:lvl w:ilvl="2">
      <w:start w:val="1"/>
      <w:numFmt w:val="decimal"/>
      <w:lvlText w:val="%1.%2.%3"/>
      <w:lvlJc w:val="left"/>
      <w:pPr>
        <w:ind w:left="87" w:hanging="360"/>
      </w:pPr>
      <w:rPr>
        <w:rFonts w:hint="default"/>
      </w:rPr>
    </w:lvl>
    <w:lvl w:ilvl="3">
      <w:start w:val="1"/>
      <w:numFmt w:val="decimal"/>
      <w:lvlText w:val="(%4)"/>
      <w:lvlJc w:val="left"/>
      <w:pPr>
        <w:ind w:left="447" w:hanging="360"/>
      </w:pPr>
      <w:rPr>
        <w:rFonts w:hint="default"/>
      </w:rPr>
    </w:lvl>
    <w:lvl w:ilvl="4">
      <w:start w:val="1"/>
      <w:numFmt w:val="lowerLetter"/>
      <w:lvlText w:val="(%5)"/>
      <w:lvlJc w:val="left"/>
      <w:pPr>
        <w:ind w:left="807" w:hanging="360"/>
      </w:pPr>
      <w:rPr>
        <w:rFonts w:hint="default"/>
      </w:rPr>
    </w:lvl>
    <w:lvl w:ilvl="5">
      <w:start w:val="1"/>
      <w:numFmt w:val="lowerRoman"/>
      <w:lvlText w:val="(%6)"/>
      <w:lvlJc w:val="left"/>
      <w:pPr>
        <w:ind w:left="1167" w:hanging="360"/>
      </w:pPr>
      <w:rPr>
        <w:rFonts w:hint="default"/>
      </w:rPr>
    </w:lvl>
    <w:lvl w:ilvl="6">
      <w:start w:val="1"/>
      <w:numFmt w:val="decimal"/>
      <w:lvlText w:val="%7."/>
      <w:lvlJc w:val="left"/>
      <w:pPr>
        <w:ind w:left="1527" w:hanging="360"/>
      </w:pPr>
      <w:rPr>
        <w:rFonts w:hint="default"/>
      </w:rPr>
    </w:lvl>
    <w:lvl w:ilvl="7">
      <w:start w:val="1"/>
      <w:numFmt w:val="lowerLetter"/>
      <w:lvlText w:val="%8."/>
      <w:lvlJc w:val="left"/>
      <w:pPr>
        <w:ind w:left="1887" w:hanging="360"/>
      </w:pPr>
      <w:rPr>
        <w:rFonts w:hint="default"/>
      </w:rPr>
    </w:lvl>
    <w:lvl w:ilvl="8">
      <w:start w:val="1"/>
      <w:numFmt w:val="lowerRoman"/>
      <w:lvlText w:val="%9."/>
      <w:lvlJc w:val="left"/>
      <w:pPr>
        <w:ind w:left="2247" w:hanging="360"/>
      </w:pPr>
      <w:rPr>
        <w:rFonts w:hint="default"/>
      </w:rPr>
    </w:lvl>
  </w:abstractNum>
  <w:abstractNum w:abstractNumId="43" w15:restartNumberingAfterBreak="0">
    <w:nsid w:val="7B751CFB"/>
    <w:multiLevelType w:val="multilevel"/>
    <w:tmpl w:val="2CB45C60"/>
    <w:lvl w:ilvl="0">
      <w:start w:val="1"/>
      <w:numFmt w:val="decimal"/>
      <w:pStyle w:val="Heading1"/>
      <w:suff w:val="space"/>
      <w:lvlText w:val="%1"/>
      <w:lvlJc w:val="left"/>
      <w:pPr>
        <w:ind w:left="567" w:hanging="567"/>
      </w:pPr>
      <w:rPr>
        <w:rFonts w:hint="default"/>
      </w:rPr>
    </w:lvl>
    <w:lvl w:ilvl="1">
      <w:start w:val="1"/>
      <w:numFmt w:val="decimal"/>
      <w:pStyle w:val="Heading2"/>
      <w:suff w:val="nothing"/>
      <w:lvlText w:val="%1.%2"/>
      <w:lvlJc w:val="left"/>
      <w:pPr>
        <w:ind w:left="1738" w:hanging="2098"/>
      </w:pPr>
      <w:rPr>
        <w:rFonts w:hint="default"/>
      </w:rPr>
    </w:lvl>
    <w:lvl w:ilvl="2">
      <w:start w:val="1"/>
      <w:numFmt w:val="decimal"/>
      <w:pStyle w:val="Heading3"/>
      <w:suff w:val="nothing"/>
      <w:lvlText w:val="%1.%2.%3"/>
      <w:lvlJc w:val="left"/>
      <w:pPr>
        <w:ind w:left="340" w:hanging="340"/>
      </w:pPr>
      <w:rPr>
        <w:rFonts w:ascii="Montserrat" w:hAnsi="Montserrat" w:hint="default"/>
        <w:b/>
        <w:i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4" w15:restartNumberingAfterBreak="0">
    <w:nsid w:val="7BA123FD"/>
    <w:multiLevelType w:val="multilevel"/>
    <w:tmpl w:val="C59A336A"/>
    <w:styleLink w:val="CurrentList22"/>
    <w:lvl w:ilvl="0">
      <w:start w:val="1"/>
      <w:numFmt w:val="decimal"/>
      <w:suff w:val="space"/>
      <w:lvlText w:val="%1"/>
      <w:lvlJc w:val="left"/>
      <w:pPr>
        <w:ind w:left="567" w:hanging="567"/>
      </w:pPr>
      <w:rPr>
        <w:rFonts w:hint="default"/>
      </w:rPr>
    </w:lvl>
    <w:lvl w:ilvl="1">
      <w:start w:val="1"/>
      <w:numFmt w:val="decimal"/>
      <w:suff w:val="nothing"/>
      <w:lvlText w:val="%1.%2"/>
      <w:lvlJc w:val="left"/>
      <w:pPr>
        <w:ind w:left="1738" w:hanging="2098"/>
      </w:pPr>
      <w:rPr>
        <w:rFonts w:hint="default"/>
      </w:rPr>
    </w:lvl>
    <w:lvl w:ilvl="2">
      <w:start w:val="1"/>
      <w:numFmt w:val="decimal"/>
      <w:suff w:val="nothing"/>
      <w:lvlText w:val="%3.%1.%2"/>
      <w:lvlJc w:val="left"/>
      <w:pPr>
        <w:ind w:left="2552" w:hanging="45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303193434">
    <w:abstractNumId w:val="28"/>
  </w:num>
  <w:num w:numId="2" w16cid:durableId="33115414">
    <w:abstractNumId w:val="6"/>
  </w:num>
  <w:num w:numId="3" w16cid:durableId="1536966383">
    <w:abstractNumId w:val="21"/>
  </w:num>
  <w:num w:numId="4" w16cid:durableId="1299607470">
    <w:abstractNumId w:val="13"/>
  </w:num>
  <w:num w:numId="5" w16cid:durableId="733968298">
    <w:abstractNumId w:val="9"/>
  </w:num>
  <w:num w:numId="6" w16cid:durableId="1030449188">
    <w:abstractNumId w:val="7"/>
  </w:num>
  <w:num w:numId="7" w16cid:durableId="481703072">
    <w:abstractNumId w:val="29"/>
  </w:num>
  <w:num w:numId="8" w16cid:durableId="1130785853">
    <w:abstractNumId w:val="31"/>
  </w:num>
  <w:num w:numId="9" w16cid:durableId="1710956998">
    <w:abstractNumId w:val="27"/>
  </w:num>
  <w:num w:numId="10" w16cid:durableId="1879975420">
    <w:abstractNumId w:val="14"/>
  </w:num>
  <w:num w:numId="11" w16cid:durableId="4864043">
    <w:abstractNumId w:val="1"/>
  </w:num>
  <w:num w:numId="12" w16cid:durableId="1873033319">
    <w:abstractNumId w:val="23"/>
  </w:num>
  <w:num w:numId="13" w16cid:durableId="76366725">
    <w:abstractNumId w:val="32"/>
  </w:num>
  <w:num w:numId="14" w16cid:durableId="1466314370">
    <w:abstractNumId w:val="36"/>
  </w:num>
  <w:num w:numId="15" w16cid:durableId="2122456370">
    <w:abstractNumId w:val="39"/>
  </w:num>
  <w:num w:numId="16" w16cid:durableId="842282938">
    <w:abstractNumId w:val="42"/>
  </w:num>
  <w:num w:numId="17" w16cid:durableId="732772052">
    <w:abstractNumId w:val="15"/>
  </w:num>
  <w:num w:numId="18" w16cid:durableId="397245392">
    <w:abstractNumId w:val="16"/>
  </w:num>
  <w:num w:numId="19" w16cid:durableId="853886767">
    <w:abstractNumId w:val="2"/>
  </w:num>
  <w:num w:numId="20" w16cid:durableId="1433284672">
    <w:abstractNumId w:val="10"/>
  </w:num>
  <w:num w:numId="21" w16cid:durableId="650406869">
    <w:abstractNumId w:val="12"/>
  </w:num>
  <w:num w:numId="22" w16cid:durableId="188447534">
    <w:abstractNumId w:val="37"/>
  </w:num>
  <w:num w:numId="23" w16cid:durableId="29109070">
    <w:abstractNumId w:val="5"/>
  </w:num>
  <w:num w:numId="24" w16cid:durableId="1705016340">
    <w:abstractNumId w:val="26"/>
  </w:num>
  <w:num w:numId="25" w16cid:durableId="997269529">
    <w:abstractNumId w:val="19"/>
  </w:num>
  <w:num w:numId="26" w16cid:durableId="2095543829">
    <w:abstractNumId w:val="0"/>
  </w:num>
  <w:num w:numId="27" w16cid:durableId="1819959613">
    <w:abstractNumId w:val="44"/>
  </w:num>
  <w:num w:numId="28" w16cid:durableId="678391113">
    <w:abstractNumId w:val="4"/>
  </w:num>
  <w:num w:numId="29" w16cid:durableId="1844784751">
    <w:abstractNumId w:val="40"/>
  </w:num>
  <w:num w:numId="30" w16cid:durableId="1140154175">
    <w:abstractNumId w:val="8"/>
  </w:num>
  <w:num w:numId="31" w16cid:durableId="2054116767">
    <w:abstractNumId w:val="11"/>
  </w:num>
  <w:num w:numId="32" w16cid:durableId="1229148084">
    <w:abstractNumId w:val="43"/>
  </w:num>
  <w:num w:numId="33" w16cid:durableId="1729187203">
    <w:abstractNumId w:val="33"/>
  </w:num>
  <w:num w:numId="34" w16cid:durableId="808085430">
    <w:abstractNumId w:val="30"/>
  </w:num>
  <w:num w:numId="35" w16cid:durableId="1990942399">
    <w:abstractNumId w:val="22"/>
  </w:num>
  <w:num w:numId="36" w16cid:durableId="1844392022">
    <w:abstractNumId w:val="18"/>
  </w:num>
  <w:num w:numId="37" w16cid:durableId="2010057311">
    <w:abstractNumId w:val="24"/>
  </w:num>
  <w:num w:numId="38" w16cid:durableId="1526283924">
    <w:abstractNumId w:val="35"/>
  </w:num>
  <w:num w:numId="39" w16cid:durableId="1797024043">
    <w:abstractNumId w:val="20"/>
  </w:num>
  <w:num w:numId="40" w16cid:durableId="672759699">
    <w:abstractNumId w:val="3"/>
  </w:num>
  <w:num w:numId="41" w16cid:durableId="9726299">
    <w:abstractNumId w:val="17"/>
  </w:num>
  <w:num w:numId="42" w16cid:durableId="1867402501">
    <w:abstractNumId w:val="25"/>
  </w:num>
  <w:num w:numId="43" w16cid:durableId="566261538">
    <w:abstractNumId w:val="34"/>
  </w:num>
  <w:num w:numId="44" w16cid:durableId="511182526">
    <w:abstractNumId w:val="38"/>
  </w:num>
  <w:num w:numId="45" w16cid:durableId="1623612711">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0"/>
  <w:drawingGridHorizontalSpacing w:val="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639"/>
    <w:rsid w:val="0001337A"/>
    <w:rsid w:val="00022EC5"/>
    <w:rsid w:val="00026FC8"/>
    <w:rsid w:val="00036EE1"/>
    <w:rsid w:val="00045BA0"/>
    <w:rsid w:val="0004730C"/>
    <w:rsid w:val="00050DD5"/>
    <w:rsid w:val="00060183"/>
    <w:rsid w:val="000705EC"/>
    <w:rsid w:val="00076B27"/>
    <w:rsid w:val="0007725A"/>
    <w:rsid w:val="00083003"/>
    <w:rsid w:val="000833FB"/>
    <w:rsid w:val="00091E76"/>
    <w:rsid w:val="000931C5"/>
    <w:rsid w:val="00093836"/>
    <w:rsid w:val="000A0ECE"/>
    <w:rsid w:val="000A1AEA"/>
    <w:rsid w:val="000B785C"/>
    <w:rsid w:val="000C27C4"/>
    <w:rsid w:val="000C687A"/>
    <w:rsid w:val="000D0D77"/>
    <w:rsid w:val="000D3452"/>
    <w:rsid w:val="000D666F"/>
    <w:rsid w:val="000F5FF0"/>
    <w:rsid w:val="001078C7"/>
    <w:rsid w:val="001120F5"/>
    <w:rsid w:val="00132A81"/>
    <w:rsid w:val="00144F46"/>
    <w:rsid w:val="00152B87"/>
    <w:rsid w:val="00162DBB"/>
    <w:rsid w:val="00165FBF"/>
    <w:rsid w:val="001770DD"/>
    <w:rsid w:val="001801E9"/>
    <w:rsid w:val="001831E9"/>
    <w:rsid w:val="00187AAC"/>
    <w:rsid w:val="00193A8C"/>
    <w:rsid w:val="001C3171"/>
    <w:rsid w:val="001C56D6"/>
    <w:rsid w:val="001D0F5A"/>
    <w:rsid w:val="001D220D"/>
    <w:rsid w:val="001D4416"/>
    <w:rsid w:val="001E38C6"/>
    <w:rsid w:val="001E3B35"/>
    <w:rsid w:val="001E58C7"/>
    <w:rsid w:val="001E5A47"/>
    <w:rsid w:val="001E62EC"/>
    <w:rsid w:val="002058BF"/>
    <w:rsid w:val="00215D9E"/>
    <w:rsid w:val="00225053"/>
    <w:rsid w:val="00240B05"/>
    <w:rsid w:val="00242484"/>
    <w:rsid w:val="00256AB9"/>
    <w:rsid w:val="0026121F"/>
    <w:rsid w:val="00274D97"/>
    <w:rsid w:val="00277AFB"/>
    <w:rsid w:val="002804C8"/>
    <w:rsid w:val="00297EED"/>
    <w:rsid w:val="002A37DC"/>
    <w:rsid w:val="002A4990"/>
    <w:rsid w:val="002A61F7"/>
    <w:rsid w:val="002A63F8"/>
    <w:rsid w:val="002C096C"/>
    <w:rsid w:val="002C0984"/>
    <w:rsid w:val="002C2A0D"/>
    <w:rsid w:val="002C73E0"/>
    <w:rsid w:val="002D3BCB"/>
    <w:rsid w:val="002E6D05"/>
    <w:rsid w:val="002F4620"/>
    <w:rsid w:val="002F650A"/>
    <w:rsid w:val="002F6574"/>
    <w:rsid w:val="00303F00"/>
    <w:rsid w:val="0030662E"/>
    <w:rsid w:val="00307E62"/>
    <w:rsid w:val="00311147"/>
    <w:rsid w:val="00314EA4"/>
    <w:rsid w:val="003154A7"/>
    <w:rsid w:val="00321276"/>
    <w:rsid w:val="00332E40"/>
    <w:rsid w:val="0033410A"/>
    <w:rsid w:val="003356F9"/>
    <w:rsid w:val="00335B25"/>
    <w:rsid w:val="00341579"/>
    <w:rsid w:val="003475C1"/>
    <w:rsid w:val="00364CFA"/>
    <w:rsid w:val="00364E2B"/>
    <w:rsid w:val="003729A7"/>
    <w:rsid w:val="00376B5E"/>
    <w:rsid w:val="00382AB1"/>
    <w:rsid w:val="003949F7"/>
    <w:rsid w:val="0039607F"/>
    <w:rsid w:val="00396789"/>
    <w:rsid w:val="003A16C5"/>
    <w:rsid w:val="003A6E9B"/>
    <w:rsid w:val="003B03C7"/>
    <w:rsid w:val="003C13B4"/>
    <w:rsid w:val="003C26B3"/>
    <w:rsid w:val="003D2193"/>
    <w:rsid w:val="003D4C72"/>
    <w:rsid w:val="003E1ACF"/>
    <w:rsid w:val="003E6C21"/>
    <w:rsid w:val="00400ADF"/>
    <w:rsid w:val="0040169C"/>
    <w:rsid w:val="0040341E"/>
    <w:rsid w:val="0042632E"/>
    <w:rsid w:val="0042722B"/>
    <w:rsid w:val="00427B0E"/>
    <w:rsid w:val="004309DB"/>
    <w:rsid w:val="004368BD"/>
    <w:rsid w:val="00444574"/>
    <w:rsid w:val="004544FA"/>
    <w:rsid w:val="00460CE2"/>
    <w:rsid w:val="00462751"/>
    <w:rsid w:val="004674CF"/>
    <w:rsid w:val="00467B66"/>
    <w:rsid w:val="004736AE"/>
    <w:rsid w:val="00481EAA"/>
    <w:rsid w:val="004865CF"/>
    <w:rsid w:val="00487CBF"/>
    <w:rsid w:val="00490EF7"/>
    <w:rsid w:val="00492007"/>
    <w:rsid w:val="00493406"/>
    <w:rsid w:val="004A316E"/>
    <w:rsid w:val="004B1FB3"/>
    <w:rsid w:val="004B2AFB"/>
    <w:rsid w:val="004B323F"/>
    <w:rsid w:val="004B6058"/>
    <w:rsid w:val="004C1316"/>
    <w:rsid w:val="004D3466"/>
    <w:rsid w:val="004D5FC3"/>
    <w:rsid w:val="004D7E7F"/>
    <w:rsid w:val="0052103C"/>
    <w:rsid w:val="005222B6"/>
    <w:rsid w:val="005415D2"/>
    <w:rsid w:val="005565B8"/>
    <w:rsid w:val="00584BD4"/>
    <w:rsid w:val="005A3D3E"/>
    <w:rsid w:val="005A3FDD"/>
    <w:rsid w:val="005D0029"/>
    <w:rsid w:val="005D096C"/>
    <w:rsid w:val="005D10BE"/>
    <w:rsid w:val="005D2C4B"/>
    <w:rsid w:val="005D7C0A"/>
    <w:rsid w:val="005E573A"/>
    <w:rsid w:val="005E739F"/>
    <w:rsid w:val="005F6119"/>
    <w:rsid w:val="005F748F"/>
    <w:rsid w:val="00610AF7"/>
    <w:rsid w:val="00617482"/>
    <w:rsid w:val="00624DED"/>
    <w:rsid w:val="00625287"/>
    <w:rsid w:val="006270F4"/>
    <w:rsid w:val="00634A43"/>
    <w:rsid w:val="0063791A"/>
    <w:rsid w:val="00641A7F"/>
    <w:rsid w:val="00646DC7"/>
    <w:rsid w:val="00653CCD"/>
    <w:rsid w:val="006564CF"/>
    <w:rsid w:val="0066326B"/>
    <w:rsid w:val="00667523"/>
    <w:rsid w:val="00674029"/>
    <w:rsid w:val="00680D46"/>
    <w:rsid w:val="00683C88"/>
    <w:rsid w:val="00685BDE"/>
    <w:rsid w:val="0069072E"/>
    <w:rsid w:val="00692F05"/>
    <w:rsid w:val="006A2D06"/>
    <w:rsid w:val="006B3752"/>
    <w:rsid w:val="006B6A49"/>
    <w:rsid w:val="006C19E2"/>
    <w:rsid w:val="006C35AE"/>
    <w:rsid w:val="006C5A7B"/>
    <w:rsid w:val="006C7983"/>
    <w:rsid w:val="006E384C"/>
    <w:rsid w:val="006F5AED"/>
    <w:rsid w:val="006F7DF8"/>
    <w:rsid w:val="00702313"/>
    <w:rsid w:val="00703A58"/>
    <w:rsid w:val="007065D6"/>
    <w:rsid w:val="00713582"/>
    <w:rsid w:val="007165BF"/>
    <w:rsid w:val="0071701F"/>
    <w:rsid w:val="007213EF"/>
    <w:rsid w:val="00722C2C"/>
    <w:rsid w:val="00725DC4"/>
    <w:rsid w:val="00730773"/>
    <w:rsid w:val="00733534"/>
    <w:rsid w:val="0073355E"/>
    <w:rsid w:val="0073665A"/>
    <w:rsid w:val="0074656C"/>
    <w:rsid w:val="007475C1"/>
    <w:rsid w:val="00761C19"/>
    <w:rsid w:val="00765834"/>
    <w:rsid w:val="0077620C"/>
    <w:rsid w:val="00784DAC"/>
    <w:rsid w:val="00790A0A"/>
    <w:rsid w:val="007A1172"/>
    <w:rsid w:val="007A1E95"/>
    <w:rsid w:val="007B1AFC"/>
    <w:rsid w:val="007C4922"/>
    <w:rsid w:val="007C5B60"/>
    <w:rsid w:val="007C658B"/>
    <w:rsid w:val="007D5C4B"/>
    <w:rsid w:val="007E0091"/>
    <w:rsid w:val="007E0F64"/>
    <w:rsid w:val="007E70D6"/>
    <w:rsid w:val="007F0435"/>
    <w:rsid w:val="007F2398"/>
    <w:rsid w:val="0080649C"/>
    <w:rsid w:val="008202A6"/>
    <w:rsid w:val="00832069"/>
    <w:rsid w:val="00833D61"/>
    <w:rsid w:val="00833DF0"/>
    <w:rsid w:val="00840A47"/>
    <w:rsid w:val="008474F5"/>
    <w:rsid w:val="00852B62"/>
    <w:rsid w:val="00855B1D"/>
    <w:rsid w:val="0085699C"/>
    <w:rsid w:val="00857D4C"/>
    <w:rsid w:val="00874FFE"/>
    <w:rsid w:val="00881EA7"/>
    <w:rsid w:val="00883907"/>
    <w:rsid w:val="008902D6"/>
    <w:rsid w:val="00891884"/>
    <w:rsid w:val="008A0E2A"/>
    <w:rsid w:val="008A3596"/>
    <w:rsid w:val="008A4E98"/>
    <w:rsid w:val="008A54C9"/>
    <w:rsid w:val="008C2927"/>
    <w:rsid w:val="008C6D24"/>
    <w:rsid w:val="008D794B"/>
    <w:rsid w:val="008E2436"/>
    <w:rsid w:val="008E25EF"/>
    <w:rsid w:val="008E4CE7"/>
    <w:rsid w:val="0092114E"/>
    <w:rsid w:val="009258F4"/>
    <w:rsid w:val="00934544"/>
    <w:rsid w:val="00941CB2"/>
    <w:rsid w:val="0095664C"/>
    <w:rsid w:val="00970B3C"/>
    <w:rsid w:val="00981C86"/>
    <w:rsid w:val="0098577F"/>
    <w:rsid w:val="009902D7"/>
    <w:rsid w:val="00990AD5"/>
    <w:rsid w:val="00994134"/>
    <w:rsid w:val="009949A4"/>
    <w:rsid w:val="00997622"/>
    <w:rsid w:val="009A11B9"/>
    <w:rsid w:val="009A204A"/>
    <w:rsid w:val="009A20E2"/>
    <w:rsid w:val="009A3A55"/>
    <w:rsid w:val="009A3B8F"/>
    <w:rsid w:val="009A7539"/>
    <w:rsid w:val="009C02F6"/>
    <w:rsid w:val="009E133F"/>
    <w:rsid w:val="009E6809"/>
    <w:rsid w:val="009F2A69"/>
    <w:rsid w:val="00A01063"/>
    <w:rsid w:val="00A23639"/>
    <w:rsid w:val="00A249A4"/>
    <w:rsid w:val="00A25234"/>
    <w:rsid w:val="00A27377"/>
    <w:rsid w:val="00A32134"/>
    <w:rsid w:val="00A34F2F"/>
    <w:rsid w:val="00A41C3A"/>
    <w:rsid w:val="00A618FF"/>
    <w:rsid w:val="00A63E71"/>
    <w:rsid w:val="00A66575"/>
    <w:rsid w:val="00A7470C"/>
    <w:rsid w:val="00A81659"/>
    <w:rsid w:val="00A81AE2"/>
    <w:rsid w:val="00AB4880"/>
    <w:rsid w:val="00AC1444"/>
    <w:rsid w:val="00AC3213"/>
    <w:rsid w:val="00AC3AD1"/>
    <w:rsid w:val="00AC4AF4"/>
    <w:rsid w:val="00AD0C99"/>
    <w:rsid w:val="00AD2306"/>
    <w:rsid w:val="00AE6370"/>
    <w:rsid w:val="00AF3063"/>
    <w:rsid w:val="00AF413A"/>
    <w:rsid w:val="00B11308"/>
    <w:rsid w:val="00B12210"/>
    <w:rsid w:val="00B22B89"/>
    <w:rsid w:val="00B26C10"/>
    <w:rsid w:val="00B3091B"/>
    <w:rsid w:val="00B572A3"/>
    <w:rsid w:val="00B62EE5"/>
    <w:rsid w:val="00B746C3"/>
    <w:rsid w:val="00B75D7E"/>
    <w:rsid w:val="00B86999"/>
    <w:rsid w:val="00B86BB5"/>
    <w:rsid w:val="00B919E4"/>
    <w:rsid w:val="00B94F42"/>
    <w:rsid w:val="00BA70FA"/>
    <w:rsid w:val="00BB02B2"/>
    <w:rsid w:val="00BB3F3C"/>
    <w:rsid w:val="00BB4FC8"/>
    <w:rsid w:val="00BD55BD"/>
    <w:rsid w:val="00BD7C4B"/>
    <w:rsid w:val="00BE0B63"/>
    <w:rsid w:val="00BE5D36"/>
    <w:rsid w:val="00BE7689"/>
    <w:rsid w:val="00BF1C26"/>
    <w:rsid w:val="00BF5584"/>
    <w:rsid w:val="00BF5B41"/>
    <w:rsid w:val="00C05783"/>
    <w:rsid w:val="00C0698E"/>
    <w:rsid w:val="00C0703A"/>
    <w:rsid w:val="00C153BB"/>
    <w:rsid w:val="00C21EEA"/>
    <w:rsid w:val="00C23A03"/>
    <w:rsid w:val="00C24885"/>
    <w:rsid w:val="00C30D17"/>
    <w:rsid w:val="00C415F5"/>
    <w:rsid w:val="00C43D82"/>
    <w:rsid w:val="00C4456C"/>
    <w:rsid w:val="00C47474"/>
    <w:rsid w:val="00C5226A"/>
    <w:rsid w:val="00C658C4"/>
    <w:rsid w:val="00C76EA3"/>
    <w:rsid w:val="00C866D7"/>
    <w:rsid w:val="00CA1F35"/>
    <w:rsid w:val="00CA685C"/>
    <w:rsid w:val="00CB20B6"/>
    <w:rsid w:val="00CB29F3"/>
    <w:rsid w:val="00CB5A06"/>
    <w:rsid w:val="00CB68F5"/>
    <w:rsid w:val="00CC046C"/>
    <w:rsid w:val="00CC21DD"/>
    <w:rsid w:val="00CC314D"/>
    <w:rsid w:val="00CC3ECF"/>
    <w:rsid w:val="00CC6E82"/>
    <w:rsid w:val="00CD1669"/>
    <w:rsid w:val="00CD6594"/>
    <w:rsid w:val="00CD7604"/>
    <w:rsid w:val="00CE6719"/>
    <w:rsid w:val="00CF710D"/>
    <w:rsid w:val="00D01C68"/>
    <w:rsid w:val="00D10683"/>
    <w:rsid w:val="00D10CBA"/>
    <w:rsid w:val="00D14C78"/>
    <w:rsid w:val="00D264A7"/>
    <w:rsid w:val="00D33D0E"/>
    <w:rsid w:val="00D40626"/>
    <w:rsid w:val="00D45D94"/>
    <w:rsid w:val="00D50194"/>
    <w:rsid w:val="00D55D8C"/>
    <w:rsid w:val="00D64D6F"/>
    <w:rsid w:val="00D67F0E"/>
    <w:rsid w:val="00D7121D"/>
    <w:rsid w:val="00D86B26"/>
    <w:rsid w:val="00D87F53"/>
    <w:rsid w:val="00D905B4"/>
    <w:rsid w:val="00D914C2"/>
    <w:rsid w:val="00D967CB"/>
    <w:rsid w:val="00D96FEA"/>
    <w:rsid w:val="00DA4A64"/>
    <w:rsid w:val="00DB17ED"/>
    <w:rsid w:val="00DB7648"/>
    <w:rsid w:val="00DC0544"/>
    <w:rsid w:val="00DC238E"/>
    <w:rsid w:val="00DF1B4E"/>
    <w:rsid w:val="00DF4D37"/>
    <w:rsid w:val="00E067CD"/>
    <w:rsid w:val="00E16A61"/>
    <w:rsid w:val="00E17821"/>
    <w:rsid w:val="00E224E6"/>
    <w:rsid w:val="00E3030F"/>
    <w:rsid w:val="00E312DF"/>
    <w:rsid w:val="00E31329"/>
    <w:rsid w:val="00E32193"/>
    <w:rsid w:val="00E34B02"/>
    <w:rsid w:val="00E359EC"/>
    <w:rsid w:val="00E53C94"/>
    <w:rsid w:val="00E67402"/>
    <w:rsid w:val="00E74591"/>
    <w:rsid w:val="00E77D63"/>
    <w:rsid w:val="00E84688"/>
    <w:rsid w:val="00E8783D"/>
    <w:rsid w:val="00E925DD"/>
    <w:rsid w:val="00EA6743"/>
    <w:rsid w:val="00EB0A6E"/>
    <w:rsid w:val="00EB1228"/>
    <w:rsid w:val="00EB5E89"/>
    <w:rsid w:val="00EC23BC"/>
    <w:rsid w:val="00EC58FE"/>
    <w:rsid w:val="00EC5C4C"/>
    <w:rsid w:val="00EC6B6A"/>
    <w:rsid w:val="00EC6D78"/>
    <w:rsid w:val="00ED04EB"/>
    <w:rsid w:val="00EE1F92"/>
    <w:rsid w:val="00EE3A21"/>
    <w:rsid w:val="00EF1835"/>
    <w:rsid w:val="00F06DAE"/>
    <w:rsid w:val="00F10D2F"/>
    <w:rsid w:val="00F1482B"/>
    <w:rsid w:val="00F14A94"/>
    <w:rsid w:val="00F15870"/>
    <w:rsid w:val="00F214E3"/>
    <w:rsid w:val="00F21729"/>
    <w:rsid w:val="00F22CDB"/>
    <w:rsid w:val="00F24B5F"/>
    <w:rsid w:val="00F250AC"/>
    <w:rsid w:val="00F6101C"/>
    <w:rsid w:val="00F61FD7"/>
    <w:rsid w:val="00F665CE"/>
    <w:rsid w:val="00F672F7"/>
    <w:rsid w:val="00F675DC"/>
    <w:rsid w:val="00F679DB"/>
    <w:rsid w:val="00F72048"/>
    <w:rsid w:val="00F73177"/>
    <w:rsid w:val="00F772B0"/>
    <w:rsid w:val="00F7746E"/>
    <w:rsid w:val="00F80EC4"/>
    <w:rsid w:val="00F83505"/>
    <w:rsid w:val="00F859C5"/>
    <w:rsid w:val="00F859CC"/>
    <w:rsid w:val="00F941B2"/>
    <w:rsid w:val="00FA719B"/>
    <w:rsid w:val="00FB2FAD"/>
    <w:rsid w:val="00FB7101"/>
    <w:rsid w:val="034FD8CF"/>
    <w:rsid w:val="25919393"/>
    <w:rsid w:val="332418FA"/>
    <w:rsid w:val="46D32E98"/>
    <w:rsid w:val="4DE12F3E"/>
    <w:rsid w:val="5908054E"/>
    <w:rsid w:val="6CCD0336"/>
    <w:rsid w:val="7FFAE1CA"/>
  </w:rsids>
  <m:mathPr>
    <m:mathFont m:val="Cambria Math"/>
    <m:brkBin m:val="before"/>
    <m:brkBinSub m:val="--"/>
    <m:smallFrac m:val="0"/>
    <m:dispDef/>
    <m:lMargin m:val="0"/>
    <m:rMargin m:val="0"/>
    <m:defJc m:val="centerGroup"/>
    <m:wrapIndent m:val="1440"/>
    <m:intLim m:val="subSup"/>
    <m:naryLim m:val="undOvr"/>
  </m:mathPr>
  <w:themeFontLang w:val="en-GB" w:eastAsia="ja-JP"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6CD0C"/>
  <w15:chartTrackingRefBased/>
  <w15:docId w15:val="{D61AB833-227B-4CC9-ADCD-BA83CD01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B0E"/>
    <w:pPr>
      <w:spacing w:after="200"/>
    </w:pPr>
    <w:rPr>
      <w:rFonts w:ascii="Montserrat Light" w:hAnsi="Montserrat Light" w:cs="Vrinda (Body CS)"/>
      <w:color w:val="4F5858"/>
      <w:spacing w:val="-5"/>
      <w:sz w:val="19"/>
    </w:rPr>
  </w:style>
  <w:style w:type="paragraph" w:styleId="Heading1">
    <w:name w:val="heading 1"/>
    <w:basedOn w:val="Normal"/>
    <w:link w:val="Heading1Char"/>
    <w:uiPriority w:val="9"/>
    <w:qFormat/>
    <w:rsid w:val="00F24B5F"/>
    <w:pPr>
      <w:keepNext/>
      <w:keepLines/>
      <w:pageBreakBefore/>
      <w:numPr>
        <w:numId w:val="32"/>
      </w:numPr>
      <w:pBdr>
        <w:top w:val="single" w:sz="4" w:space="2" w:color="CACDCD"/>
        <w:bottom w:val="single" w:sz="4" w:space="2" w:color="CACDCD"/>
      </w:pBdr>
      <w:shd w:val="clear" w:color="auto" w:fill="E5F3F5"/>
      <w:spacing w:after="60" w:line="252" w:lineRule="auto"/>
      <w:outlineLvl w:val="0"/>
    </w:pPr>
    <w:rPr>
      <w:rFonts w:ascii="Arial" w:eastAsiaTheme="majorEastAsia" w:hAnsi="Arial" w:cs="Arial"/>
      <w:b/>
      <w:color w:val="006890"/>
      <w:sz w:val="28"/>
      <w:szCs w:val="48"/>
    </w:rPr>
  </w:style>
  <w:style w:type="paragraph" w:styleId="Heading2">
    <w:name w:val="heading 2"/>
    <w:basedOn w:val="Normal"/>
    <w:link w:val="Heading2Char"/>
    <w:autoRedefine/>
    <w:unhideWhenUsed/>
    <w:qFormat/>
    <w:rsid w:val="00AD2306"/>
    <w:pPr>
      <w:keepNext/>
      <w:numPr>
        <w:ilvl w:val="1"/>
        <w:numId w:val="32"/>
      </w:numPr>
      <w:spacing w:after="60"/>
      <w:ind w:left="2098"/>
      <w:outlineLvl w:val="1"/>
    </w:pPr>
    <w:rPr>
      <w:rFonts w:ascii="Montserrat" w:eastAsiaTheme="minorEastAsia" w:hAnsi="Montserrat"/>
      <w:b/>
      <w:color w:val="006890"/>
    </w:rPr>
  </w:style>
  <w:style w:type="paragraph" w:styleId="Heading3">
    <w:name w:val="heading 3"/>
    <w:basedOn w:val="Normal"/>
    <w:link w:val="Heading3Char"/>
    <w:unhideWhenUsed/>
    <w:qFormat/>
    <w:rsid w:val="00F214E3"/>
    <w:pPr>
      <w:numPr>
        <w:ilvl w:val="2"/>
        <w:numId w:val="32"/>
      </w:numPr>
      <w:spacing w:after="60"/>
      <w:ind w:left="2665" w:hanging="567"/>
      <w:outlineLvl w:val="2"/>
    </w:pPr>
    <w:rPr>
      <w:rFonts w:ascii="Montserrat" w:eastAsiaTheme="minorEastAsia" w:hAnsi="Montserrat"/>
      <w:b/>
    </w:rPr>
  </w:style>
  <w:style w:type="paragraph" w:styleId="Heading4">
    <w:name w:val="heading 4"/>
    <w:basedOn w:val="Normal"/>
    <w:link w:val="Heading4Char"/>
    <w:uiPriority w:val="9"/>
    <w:unhideWhenUsed/>
    <w:qFormat/>
    <w:rsid w:val="00091E76"/>
    <w:pPr>
      <w:numPr>
        <w:ilvl w:val="3"/>
        <w:numId w:val="32"/>
      </w:numPr>
      <w:outlineLvl w:val="3"/>
    </w:pPr>
    <w:rPr>
      <w:rFonts w:eastAsiaTheme="minorEastAsia"/>
    </w:rPr>
  </w:style>
  <w:style w:type="paragraph" w:styleId="Heading5">
    <w:name w:val="heading 5"/>
    <w:basedOn w:val="Normal"/>
    <w:next w:val="Normal"/>
    <w:link w:val="Heading5Char"/>
    <w:uiPriority w:val="9"/>
    <w:semiHidden/>
    <w:unhideWhenUsed/>
    <w:qFormat/>
    <w:rsid w:val="00091E76"/>
    <w:pPr>
      <w:keepNext/>
      <w:keepLines/>
      <w:numPr>
        <w:ilvl w:val="4"/>
        <w:numId w:val="3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1E76"/>
    <w:pPr>
      <w:keepNext/>
      <w:keepLines/>
      <w:numPr>
        <w:ilvl w:val="5"/>
        <w:numId w:val="3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1E76"/>
    <w:pPr>
      <w:keepNext/>
      <w:keepLines/>
      <w:numPr>
        <w:ilvl w:val="6"/>
        <w:numId w:val="3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1E76"/>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1E76"/>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Kop1Char">
    <w:name w:val="Kop 1 Char"/>
    <w:basedOn w:val="DefaultParagraphFont"/>
    <w:link w:val="Kop11"/>
    <w:uiPriority w:val="9"/>
    <w:locked/>
    <w:rPr>
      <w:rFonts w:asciiTheme="majorHAnsi" w:eastAsiaTheme="majorEastAsia" w:hAnsiTheme="majorHAnsi" w:cstheme="majorBidi" w:hint="default"/>
      <w:bCs/>
      <w:color w:val="006890"/>
      <w:sz w:val="48"/>
      <w:szCs w:val="48"/>
    </w:rPr>
  </w:style>
  <w:style w:type="character" w:customStyle="1" w:styleId="Kop2Char">
    <w:name w:val="Kop 2 Char"/>
    <w:basedOn w:val="DefaultParagraphFont"/>
    <w:link w:val="Kop21"/>
    <w:semiHidden/>
    <w:locked/>
    <w:rPr>
      <w:rFonts w:asciiTheme="majorHAnsi" w:eastAsiaTheme="majorEastAsia" w:hAnsiTheme="majorHAnsi" w:cstheme="majorBidi" w:hint="default"/>
      <w:color w:val="3D946D"/>
      <w:sz w:val="36"/>
      <w:szCs w:val="36"/>
    </w:rPr>
  </w:style>
  <w:style w:type="character" w:customStyle="1" w:styleId="Kop3Char">
    <w:name w:val="Kop 3 Char"/>
    <w:basedOn w:val="DefaultParagraphFont"/>
    <w:link w:val="Kop31"/>
    <w:uiPriority w:val="9"/>
    <w:semiHidden/>
    <w:locked/>
    <w:rPr>
      <w:rFonts w:asciiTheme="majorHAnsi" w:eastAsiaTheme="majorEastAsia" w:hAnsiTheme="majorHAnsi" w:cstheme="majorBidi" w:hint="default"/>
      <w:bCs/>
      <w:color w:val="3D946D"/>
      <w:sz w:val="32"/>
      <w:szCs w:val="32"/>
    </w:rPr>
  </w:style>
  <w:style w:type="character" w:customStyle="1" w:styleId="Kop4Char">
    <w:name w:val="Kop 4 Char"/>
    <w:basedOn w:val="DefaultParagraphFont"/>
    <w:link w:val="Kop41"/>
    <w:uiPriority w:val="9"/>
    <w:semiHidden/>
    <w:locked/>
    <w:rPr>
      <w:rFonts w:asciiTheme="majorHAnsi" w:eastAsiaTheme="majorEastAsia" w:hAnsiTheme="majorHAnsi" w:cstheme="majorBidi" w:hint="default"/>
      <w:bCs/>
      <w:iCs/>
      <w:color w:val="3D946D"/>
      <w:sz w:val="28"/>
      <w:szCs w:val="28"/>
    </w:rPr>
  </w:style>
  <w:style w:type="paragraph" w:customStyle="1" w:styleId="msonormal0">
    <w:name w:val="msonormal"/>
    <w:basedOn w:val="Normal"/>
    <w:pPr>
      <w:spacing w:before="100" w:beforeAutospacing="1" w:after="100" w:afterAutospacing="1"/>
    </w:pPr>
    <w:rPr>
      <w:rFonts w:ascii="Times New Roman" w:eastAsiaTheme="minorEastAsia" w:hAnsi="Times New Roman" w:cs="Times New Roman"/>
      <w:sz w:val="24"/>
      <w:szCs w:val="24"/>
      <w:lang w:eastAsia="en-GB"/>
    </w:rPr>
  </w:style>
  <w:style w:type="paragraph" w:customStyle="1" w:styleId="Standaard1">
    <w:name w:val="Standaard1"/>
    <w:basedOn w:val="Normal"/>
  </w:style>
  <w:style w:type="paragraph" w:styleId="TOC1">
    <w:name w:val="toc 1"/>
    <w:basedOn w:val="Normal"/>
    <w:next w:val="Standaard1"/>
    <w:autoRedefine/>
    <w:uiPriority w:val="39"/>
    <w:unhideWhenUsed/>
    <w:rsid w:val="003C13B4"/>
    <w:pPr>
      <w:pBdr>
        <w:top w:val="single" w:sz="4" w:space="3" w:color="CACDCD"/>
        <w:between w:val="single" w:sz="4" w:space="3" w:color="CACDCD"/>
      </w:pBdr>
      <w:tabs>
        <w:tab w:val="left" w:pos="2098"/>
        <w:tab w:val="right" w:pos="10206"/>
      </w:tabs>
      <w:spacing w:after="60"/>
      <w:ind w:left="2098" w:hanging="2098"/>
      <w:contextualSpacing/>
    </w:pPr>
    <w:rPr>
      <w:rFonts w:ascii="Montserrat" w:hAnsi="Montserrat"/>
      <w:b/>
      <w:noProof/>
      <w:color w:val="006890"/>
    </w:rPr>
  </w:style>
  <w:style w:type="paragraph" w:styleId="TOC2">
    <w:name w:val="toc 2"/>
    <w:basedOn w:val="Normal"/>
    <w:next w:val="Standaard1"/>
    <w:autoRedefine/>
    <w:uiPriority w:val="39"/>
    <w:unhideWhenUsed/>
    <w:rsid w:val="003C13B4"/>
    <w:pPr>
      <w:pBdr>
        <w:top w:val="single" w:sz="4" w:space="1" w:color="CACDCD"/>
        <w:between w:val="single" w:sz="4" w:space="1" w:color="CACDCD"/>
      </w:pBdr>
      <w:tabs>
        <w:tab w:val="right" w:pos="10206"/>
      </w:tabs>
      <w:spacing w:after="40"/>
      <w:ind w:left="2665" w:hanging="567"/>
    </w:pPr>
    <w:rPr>
      <w:noProof/>
    </w:rPr>
  </w:style>
  <w:style w:type="paragraph" w:customStyle="1" w:styleId="ANormalText">
    <w:name w:val="A_Normal_Text"/>
    <w:basedOn w:val="Normal"/>
    <w:qFormat/>
    <w:rsid w:val="00CA685C"/>
    <w:pPr>
      <w:ind w:left="2098"/>
    </w:pPr>
    <w:rPr>
      <w:bCs/>
    </w:rPr>
  </w:style>
  <w:style w:type="paragraph" w:styleId="TOC4">
    <w:name w:val="toc 4"/>
    <w:basedOn w:val="Normal"/>
    <w:next w:val="Standaard1"/>
    <w:autoRedefine/>
    <w:uiPriority w:val="39"/>
    <w:semiHidden/>
    <w:unhideWhenUsed/>
    <w:pPr>
      <w:tabs>
        <w:tab w:val="left" w:pos="1701"/>
        <w:tab w:val="right" w:leader="dot" w:pos="9628"/>
      </w:tabs>
      <w:spacing w:after="100"/>
      <w:ind w:left="851"/>
    </w:pPr>
    <w:rPr>
      <w:i/>
      <w:noProof/>
      <w:sz w:val="18"/>
      <w:szCs w:val="18"/>
    </w:rPr>
  </w:style>
  <w:style w:type="paragraph" w:styleId="CommentText">
    <w:name w:val="annotation text"/>
    <w:basedOn w:val="Normal"/>
    <w:link w:val="CommentTextChar"/>
    <w:uiPriority w:val="99"/>
    <w:unhideWhenUsed/>
  </w:style>
  <w:style w:type="character" w:customStyle="1" w:styleId="TekstopmerkingChar">
    <w:name w:val="Tekst opmerking Char"/>
    <w:basedOn w:val="DefaultParagraphFont"/>
    <w:link w:val="Tekstopmerking1"/>
    <w:uiPriority w:val="99"/>
    <w:semiHidden/>
    <w:locked/>
    <w:rPr>
      <w:sz w:val="20"/>
      <w:szCs w:val="20"/>
    </w:rPr>
  </w:style>
  <w:style w:type="paragraph" w:styleId="Header">
    <w:name w:val="header"/>
    <w:basedOn w:val="Normal"/>
    <w:link w:val="HeaderChar"/>
    <w:uiPriority w:val="99"/>
    <w:unhideWhenUsed/>
  </w:style>
  <w:style w:type="character" w:customStyle="1" w:styleId="KoptekstChar">
    <w:name w:val="Koptekst Char"/>
    <w:basedOn w:val="DefaultParagraphFont"/>
    <w:link w:val="Koptekst1"/>
    <w:uiPriority w:val="99"/>
    <w:semiHidden/>
    <w:locked/>
  </w:style>
  <w:style w:type="paragraph" w:styleId="Footer">
    <w:name w:val="footer"/>
    <w:basedOn w:val="Normal"/>
    <w:link w:val="FooterChar"/>
    <w:uiPriority w:val="99"/>
    <w:unhideWhenUsed/>
    <w:rsid w:val="003B03C7"/>
    <w:pPr>
      <w:spacing w:after="0"/>
    </w:pPr>
    <w:rPr>
      <w:sz w:val="16"/>
    </w:rPr>
  </w:style>
  <w:style w:type="character" w:customStyle="1" w:styleId="VoettekstChar">
    <w:name w:val="Voettekst Char"/>
    <w:basedOn w:val="DefaultParagraphFont"/>
    <w:link w:val="Voettekst1"/>
    <w:uiPriority w:val="99"/>
    <w:semiHidden/>
    <w:locked/>
    <w:rPr>
      <w:color w:val="3D946D"/>
      <w:sz w:val="18"/>
      <w:szCs w:val="20"/>
    </w:rPr>
  </w:style>
  <w:style w:type="paragraph" w:styleId="Title">
    <w:name w:val="Title"/>
    <w:basedOn w:val="Normal"/>
    <w:link w:val="TitleChar"/>
    <w:qFormat/>
  </w:style>
  <w:style w:type="character" w:customStyle="1" w:styleId="TitelChar">
    <w:name w:val="Titel Char"/>
    <w:basedOn w:val="DefaultParagraphFont"/>
    <w:rPr>
      <w:rFonts w:asciiTheme="majorHAnsi" w:eastAsiaTheme="majorEastAsia" w:hAnsiTheme="majorHAnsi" w:cstheme="majorBidi" w:hint="default"/>
      <w:spacing w:val="-10"/>
      <w:kern w:val="28"/>
      <w:sz w:val="56"/>
      <w:szCs w:val="56"/>
    </w:rPr>
  </w:style>
  <w:style w:type="paragraph" w:styleId="CommentSubject">
    <w:name w:val="annotation subject"/>
    <w:basedOn w:val="Normal"/>
    <w:link w:val="CommentSubjectChar"/>
    <w:uiPriority w:val="99"/>
    <w:semiHidden/>
    <w:unhideWhenUsed/>
  </w:style>
  <w:style w:type="character" w:customStyle="1" w:styleId="OnderwerpvanopmerkingChar">
    <w:name w:val="Onderwerp van opmerking Char"/>
    <w:basedOn w:val="TekstopmerkingChar"/>
    <w:link w:val="Onderwerpvanopmerking1"/>
    <w:uiPriority w:val="99"/>
    <w:semiHidden/>
    <w:locked/>
    <w:rPr>
      <w:b/>
      <w:bCs/>
      <w:sz w:val="20"/>
      <w:szCs w:val="20"/>
    </w:rPr>
  </w:style>
  <w:style w:type="paragraph" w:styleId="BalloonText">
    <w:name w:val="Balloon Text"/>
    <w:basedOn w:val="Normal"/>
    <w:link w:val="BalloonTextChar"/>
    <w:uiPriority w:val="99"/>
    <w:semiHidden/>
    <w:unhideWhenUsed/>
  </w:style>
  <w:style w:type="character" w:customStyle="1" w:styleId="BallontekstChar">
    <w:name w:val="Ballontekst Char"/>
    <w:basedOn w:val="DefaultParagraphFont"/>
    <w:link w:val="Ballontekst1"/>
    <w:uiPriority w:val="99"/>
    <w:semiHidden/>
    <w:locked/>
    <w:rPr>
      <w:rFonts w:ascii="Tahoma" w:hAnsi="Tahoma" w:cs="Tahoma" w:hint="default"/>
      <w:sz w:val="16"/>
      <w:szCs w:val="16"/>
    </w:rPr>
  </w:style>
  <w:style w:type="paragraph" w:styleId="Revision">
    <w:name w:val="Revision"/>
    <w:uiPriority w:val="99"/>
    <w:semiHidden/>
  </w:style>
  <w:style w:type="paragraph" w:styleId="TOCHeading">
    <w:name w:val="TOC Heading"/>
    <w:next w:val="Standaard1"/>
    <w:uiPriority w:val="39"/>
    <w:semiHidden/>
    <w:unhideWhenUsed/>
    <w:qFormat/>
    <w:pPr>
      <w:spacing w:after="200" w:line="276" w:lineRule="auto"/>
    </w:pPr>
    <w:rPr>
      <w:rFonts w:asciiTheme="majorHAnsi" w:eastAsiaTheme="majorEastAsia" w:hAnsiTheme="majorHAnsi" w:cstheme="majorBidi"/>
      <w:bCs/>
      <w:color w:val="3D946D"/>
      <w:sz w:val="48"/>
      <w:szCs w:val="48"/>
      <w:lang w:val="en-US"/>
    </w:rPr>
  </w:style>
  <w:style w:type="character" w:customStyle="1" w:styleId="Kop5Char">
    <w:name w:val="Kop 5 Char"/>
    <w:aliases w:val="SBR_CH Char"/>
    <w:basedOn w:val="DefaultParagraphFont"/>
    <w:link w:val="Kop51"/>
    <w:uiPriority w:val="9"/>
    <w:semiHidden/>
    <w:locked/>
    <w:rsid w:val="00CC6E82"/>
    <w:rPr>
      <w:rFonts w:ascii="Montserrat ExtraBold" w:eastAsiaTheme="majorEastAsia" w:hAnsi="Montserrat ExtraBold" w:cstheme="majorBidi"/>
      <w:color w:val="006691"/>
      <w:sz w:val="28"/>
      <w:szCs w:val="28"/>
    </w:rPr>
  </w:style>
  <w:style w:type="paragraph" w:customStyle="1" w:styleId="Kop51">
    <w:name w:val="Kop 51"/>
    <w:aliases w:val="SBR_CH"/>
    <w:basedOn w:val="Normal"/>
    <w:next w:val="Standaard1"/>
    <w:link w:val="Kop5Char"/>
    <w:autoRedefine/>
    <w:uiPriority w:val="9"/>
    <w:semiHidden/>
    <w:qFormat/>
    <w:rsid w:val="00CC6E82"/>
    <w:pPr>
      <w:keepNext/>
      <w:keepLines/>
      <w:spacing w:before="40" w:after="0"/>
      <w:outlineLvl w:val="4"/>
    </w:pPr>
    <w:rPr>
      <w:rFonts w:ascii="Montserrat ExtraBold" w:eastAsiaTheme="majorEastAsia" w:hAnsi="Montserrat ExtraBold" w:cstheme="majorBidi"/>
      <w:color w:val="006691"/>
      <w:sz w:val="28"/>
      <w:szCs w:val="28"/>
    </w:rPr>
  </w:style>
  <w:style w:type="paragraph" w:customStyle="1" w:styleId="Lijstalinea1">
    <w:name w:val="Lijstalinea1"/>
    <w:aliases w:val="Bullet"/>
    <w:basedOn w:val="Normal"/>
    <w:uiPriority w:val="34"/>
    <w:qFormat/>
    <w:pPr>
      <w:numPr>
        <w:numId w:val="1"/>
      </w:numPr>
      <w:ind w:left="426" w:hanging="426"/>
      <w:contextualSpacing/>
    </w:pPr>
  </w:style>
  <w:style w:type="paragraph" w:customStyle="1" w:styleId="Standard1">
    <w:name w:val="Standard1"/>
    <w:basedOn w:val="Normal"/>
  </w:style>
  <w:style w:type="character" w:customStyle="1" w:styleId="IndentedChar">
    <w:name w:val="Indented Char"/>
    <w:basedOn w:val="DefaultParagraphFont"/>
    <w:link w:val="Indented"/>
    <w:locked/>
    <w:rPr>
      <w:sz w:val="20"/>
      <w:szCs w:val="20"/>
    </w:rPr>
  </w:style>
  <w:style w:type="paragraph" w:customStyle="1" w:styleId="Indented">
    <w:name w:val="Indented"/>
    <w:basedOn w:val="Normal"/>
    <w:link w:val="IndentedChar"/>
    <w:qFormat/>
    <w:pPr>
      <w:ind w:left="851"/>
    </w:pPr>
  </w:style>
  <w:style w:type="character" w:customStyle="1" w:styleId="IntentedBulletChar">
    <w:name w:val="Intented Bullet Char"/>
    <w:basedOn w:val="IndentedChar"/>
    <w:link w:val="IntentedBullet"/>
    <w:locked/>
    <w:rPr>
      <w:rFonts w:ascii="Montserrat Light" w:hAnsi="Montserrat Light" w:cs="Vrinda (Body CS)"/>
      <w:color w:val="4F5858"/>
      <w:spacing w:val="-5"/>
      <w:sz w:val="19"/>
      <w:szCs w:val="20"/>
    </w:rPr>
  </w:style>
  <w:style w:type="paragraph" w:customStyle="1" w:styleId="IntentedBullet">
    <w:name w:val="Intented Bullet"/>
    <w:basedOn w:val="Indented"/>
    <w:link w:val="IntentedBulletChar"/>
    <w:qFormat/>
    <w:pPr>
      <w:numPr>
        <w:numId w:val="2"/>
      </w:numPr>
      <w:ind w:left="1276" w:hanging="425"/>
      <w:contextualSpacing/>
    </w:pPr>
  </w:style>
  <w:style w:type="character" w:customStyle="1" w:styleId="TableChar">
    <w:name w:val="Table Char"/>
    <w:basedOn w:val="DefaultParagraphFont"/>
    <w:link w:val="Table"/>
    <w:locked/>
    <w:rPr>
      <w:sz w:val="18"/>
      <w:szCs w:val="18"/>
    </w:rPr>
  </w:style>
  <w:style w:type="paragraph" w:customStyle="1" w:styleId="Table">
    <w:name w:val="Table"/>
    <w:basedOn w:val="Normal"/>
    <w:link w:val="TableChar"/>
    <w:qFormat/>
    <w:pPr>
      <w:spacing w:before="120" w:after="120" w:line="276" w:lineRule="auto"/>
    </w:pPr>
    <w:rPr>
      <w:sz w:val="18"/>
      <w:szCs w:val="18"/>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TableBulletChar">
    <w:name w:val="Table Bullet Char"/>
    <w:basedOn w:val="TableChar"/>
    <w:link w:val="TableBullet"/>
    <w:locked/>
    <w:rPr>
      <w:rFonts w:ascii="Montserrat Light" w:hAnsi="Montserrat Light" w:cs="Vrinda (Body CS)"/>
      <w:color w:val="4F5858"/>
      <w:spacing w:val="-5"/>
      <w:sz w:val="18"/>
      <w:szCs w:val="18"/>
    </w:rPr>
  </w:style>
  <w:style w:type="paragraph" w:customStyle="1" w:styleId="TableBullet">
    <w:name w:val="Table Bullet"/>
    <w:basedOn w:val="Table"/>
    <w:link w:val="TableBulletChar"/>
    <w:qFormat/>
    <w:pPr>
      <w:numPr>
        <w:numId w:val="3"/>
      </w:numPr>
      <w:ind w:left="318" w:hanging="284"/>
      <w:contextualSpacing/>
    </w:pPr>
  </w:style>
  <w:style w:type="character" w:customStyle="1" w:styleId="berschrift1Zchn">
    <w:name w:val="Überschrift 1 Zchn"/>
    <w:basedOn w:val="DefaultParagraphFont"/>
    <w:link w:val="berschrift11"/>
    <w:locked/>
    <w:rPr>
      <w:rFonts w:asciiTheme="majorHAnsi" w:eastAsiaTheme="majorEastAsia" w:hAnsiTheme="majorHAnsi" w:cstheme="majorBidi" w:hint="default"/>
      <w:color w:val="2F5496" w:themeColor="accent1" w:themeShade="BF"/>
      <w:sz w:val="32"/>
      <w:szCs w:val="32"/>
    </w:rPr>
  </w:style>
  <w:style w:type="paragraph" w:customStyle="1" w:styleId="berschrift11">
    <w:name w:val="Überschrift 11"/>
    <w:basedOn w:val="Normal"/>
    <w:link w:val="berschrift1Zchn"/>
  </w:style>
  <w:style w:type="character" w:customStyle="1" w:styleId="berschrift4Zchn">
    <w:name w:val="Überschrift 4 Zchn"/>
    <w:basedOn w:val="DefaultParagraphFont"/>
    <w:link w:val="berschrift41"/>
    <w:uiPriority w:val="9"/>
    <w:semiHidden/>
    <w:locked/>
    <w:rPr>
      <w:rFonts w:asciiTheme="majorHAnsi" w:eastAsiaTheme="majorEastAsia" w:hAnsiTheme="majorHAnsi" w:cstheme="majorBidi" w:hint="default"/>
      <w:i/>
      <w:iCs/>
      <w:color w:val="2F5496" w:themeColor="accent1" w:themeShade="BF"/>
    </w:rPr>
  </w:style>
  <w:style w:type="paragraph" w:customStyle="1" w:styleId="berschrift41">
    <w:name w:val="Überschrift 41"/>
    <w:basedOn w:val="Normal"/>
    <w:link w:val="berschrift4Zchn"/>
  </w:style>
  <w:style w:type="character" w:customStyle="1" w:styleId="KommentartextZchn">
    <w:name w:val="Kommentartext Zchn"/>
    <w:basedOn w:val="DefaultParagraphFont"/>
    <w:link w:val="Kommentartext1"/>
    <w:uiPriority w:val="99"/>
    <w:semiHidden/>
    <w:locked/>
  </w:style>
  <w:style w:type="paragraph" w:customStyle="1" w:styleId="Kommentartext1">
    <w:name w:val="Kommentartext1"/>
    <w:basedOn w:val="Normal"/>
    <w:link w:val="KommentartextZchn"/>
  </w:style>
  <w:style w:type="character" w:customStyle="1" w:styleId="KopfzeileZchn">
    <w:name w:val="Kopfzeile Zchn"/>
    <w:basedOn w:val="DefaultParagraphFont"/>
    <w:link w:val="Kopfzeile1"/>
    <w:uiPriority w:val="99"/>
    <w:locked/>
  </w:style>
  <w:style w:type="paragraph" w:customStyle="1" w:styleId="Kopfzeile1">
    <w:name w:val="Kopfzeile1"/>
    <w:basedOn w:val="Normal"/>
    <w:link w:val="KopfzeileZchn"/>
  </w:style>
  <w:style w:type="character" w:customStyle="1" w:styleId="FuzeileZchn">
    <w:name w:val="Fußzeile Zchn"/>
    <w:basedOn w:val="DefaultParagraphFont"/>
    <w:link w:val="Fuzeile1"/>
    <w:uiPriority w:val="99"/>
    <w:locked/>
  </w:style>
  <w:style w:type="paragraph" w:customStyle="1" w:styleId="Fuzeile1">
    <w:name w:val="Fußzeile1"/>
    <w:basedOn w:val="Normal"/>
    <w:link w:val="FuzeileZchn"/>
  </w:style>
  <w:style w:type="character" w:customStyle="1" w:styleId="SprechblasentextZchn">
    <w:name w:val="Sprechblasentext Zchn"/>
    <w:basedOn w:val="DefaultParagraphFont"/>
    <w:link w:val="Sprechblasentext1"/>
    <w:uiPriority w:val="99"/>
    <w:semiHidden/>
    <w:locked/>
    <w:rPr>
      <w:rFonts w:ascii="Segoe UI" w:hAnsi="Segoe UI" w:cs="Segoe UI" w:hint="default"/>
      <w:sz w:val="18"/>
      <w:szCs w:val="18"/>
    </w:rPr>
  </w:style>
  <w:style w:type="paragraph" w:customStyle="1" w:styleId="Sprechblasentext1">
    <w:name w:val="Sprechblasentext1"/>
    <w:basedOn w:val="Normal"/>
    <w:link w:val="SprechblasentextZchn"/>
  </w:style>
  <w:style w:type="character" w:customStyle="1" w:styleId="KommentarthemaZchn">
    <w:name w:val="Kommentarthema Zchn"/>
    <w:basedOn w:val="KommentartextZchn"/>
    <w:link w:val="Kommentarthema1"/>
    <w:uiPriority w:val="99"/>
    <w:semiHidden/>
    <w:locked/>
    <w:rPr>
      <w:b/>
      <w:bCs/>
    </w:rPr>
  </w:style>
  <w:style w:type="paragraph" w:customStyle="1" w:styleId="Kommentarthema1">
    <w:name w:val="Kommentarthema1"/>
    <w:basedOn w:val="Normal"/>
    <w:link w:val="KommentarthemaZchn"/>
  </w:style>
  <w:style w:type="character" w:customStyle="1" w:styleId="berschrift2Zchn">
    <w:name w:val="Überschrift 2 Zchn"/>
    <w:basedOn w:val="DefaultParagraphFont"/>
    <w:link w:val="berschrift21"/>
    <w:semiHidden/>
    <w:locked/>
    <w:rPr>
      <w:rFonts w:asciiTheme="majorHAnsi" w:eastAsiaTheme="majorEastAsia" w:hAnsiTheme="majorHAnsi" w:cstheme="majorBidi" w:hint="default"/>
      <w:color w:val="2F5496" w:themeColor="accent1" w:themeShade="BF"/>
      <w:sz w:val="26"/>
      <w:szCs w:val="26"/>
    </w:rPr>
  </w:style>
  <w:style w:type="paragraph" w:customStyle="1" w:styleId="berschrift21">
    <w:name w:val="Überschrift 21"/>
    <w:basedOn w:val="Normal"/>
    <w:link w:val="berschrift2Zchn"/>
  </w:style>
  <w:style w:type="character" w:customStyle="1" w:styleId="berschrift3Zchn">
    <w:name w:val="Überschrift 3 Zchn"/>
    <w:basedOn w:val="DefaultParagraphFont"/>
    <w:link w:val="berschrift31"/>
    <w:semiHidden/>
    <w:locked/>
    <w:rPr>
      <w:rFonts w:asciiTheme="majorHAnsi" w:eastAsiaTheme="majorEastAsia" w:hAnsiTheme="majorHAnsi" w:cstheme="majorBidi" w:hint="default"/>
      <w:color w:val="1F3763" w:themeColor="accent1" w:themeShade="7F"/>
      <w:sz w:val="24"/>
      <w:szCs w:val="24"/>
    </w:rPr>
  </w:style>
  <w:style w:type="paragraph" w:customStyle="1" w:styleId="berschrift31">
    <w:name w:val="Überschrift 31"/>
    <w:basedOn w:val="Normal"/>
    <w:link w:val="berschrift3Zchn"/>
  </w:style>
  <w:style w:type="paragraph" w:customStyle="1" w:styleId="Kop11">
    <w:name w:val="Kop 11"/>
    <w:basedOn w:val="Normal"/>
    <w:link w:val="Kop1Char"/>
  </w:style>
  <w:style w:type="paragraph" w:customStyle="1" w:styleId="Kop21">
    <w:name w:val="Kop 21"/>
    <w:basedOn w:val="Normal"/>
    <w:link w:val="Kop2Char"/>
  </w:style>
  <w:style w:type="paragraph" w:customStyle="1" w:styleId="Kop31">
    <w:name w:val="Kop 31"/>
    <w:basedOn w:val="Normal"/>
    <w:link w:val="Kop3Char"/>
  </w:style>
  <w:style w:type="paragraph" w:customStyle="1" w:styleId="Kop41">
    <w:name w:val="Kop 41"/>
    <w:basedOn w:val="Normal"/>
    <w:link w:val="Kop4Char"/>
  </w:style>
  <w:style w:type="paragraph" w:customStyle="1" w:styleId="Tekstopmerking1">
    <w:name w:val="Tekst opmerking1"/>
    <w:basedOn w:val="Normal"/>
    <w:link w:val="TekstopmerkingChar"/>
  </w:style>
  <w:style w:type="paragraph" w:customStyle="1" w:styleId="Koptekst1">
    <w:name w:val="Koptekst1"/>
    <w:basedOn w:val="Normal"/>
    <w:link w:val="KoptekstChar"/>
  </w:style>
  <w:style w:type="paragraph" w:customStyle="1" w:styleId="Voettekst1">
    <w:name w:val="Voettekst1"/>
    <w:basedOn w:val="Normal"/>
    <w:link w:val="VoettekstChar"/>
  </w:style>
  <w:style w:type="paragraph" w:customStyle="1" w:styleId="Onderwerpvanopmerking1">
    <w:name w:val="Onderwerp van opmerking1"/>
    <w:basedOn w:val="Normal"/>
    <w:link w:val="OnderwerpvanopmerkingChar"/>
  </w:style>
  <w:style w:type="paragraph" w:customStyle="1" w:styleId="Ballontekst1">
    <w:name w:val="Ballontekst1"/>
    <w:basedOn w:val="Normal"/>
    <w:link w:val="BallontekstChar"/>
  </w:style>
  <w:style w:type="character" w:customStyle="1" w:styleId="SubheadingChar">
    <w:name w:val="Sub heading Char"/>
    <w:basedOn w:val="Kop4Char"/>
    <w:link w:val="Subheading"/>
    <w:locked/>
    <w:rPr>
      <w:rFonts w:asciiTheme="majorHAnsi" w:eastAsiaTheme="majorEastAsia" w:hAnsiTheme="majorHAnsi" w:cstheme="majorBidi" w:hint="default"/>
      <w:bCs/>
      <w:iCs/>
      <w:color w:val="8AB059"/>
      <w:sz w:val="28"/>
      <w:szCs w:val="28"/>
    </w:rPr>
  </w:style>
  <w:style w:type="paragraph" w:customStyle="1" w:styleId="Subheading">
    <w:name w:val="Sub heading"/>
    <w:basedOn w:val="Kop41"/>
    <w:link w:val="SubheadingChar"/>
    <w:qFormat/>
    <w:pPr>
      <w:keepNext/>
      <w:keepLines/>
      <w:spacing w:before="240" w:after="120"/>
      <w:outlineLvl w:val="3"/>
    </w:pPr>
    <w:rPr>
      <w:rFonts w:asciiTheme="majorHAnsi" w:eastAsiaTheme="majorEastAsia" w:hAnsiTheme="majorHAnsi" w:cstheme="majorBidi"/>
      <w:bCs/>
      <w:iCs/>
      <w:color w:val="8AB059"/>
      <w:sz w:val="28"/>
      <w:szCs w:val="28"/>
    </w:rPr>
  </w:style>
  <w:style w:type="character" w:customStyle="1" w:styleId="TitelChar1">
    <w:name w:val="Titel Char1"/>
    <w:basedOn w:val="DefaultParagraphFont"/>
    <w:link w:val="Titel1"/>
    <w:locked/>
    <w:rPr>
      <w:rFonts w:ascii="Georgia" w:eastAsiaTheme="majorEastAsia" w:hAnsi="Georgia" w:cstheme="majorBidi" w:hint="default"/>
      <w:color w:val="3D946D"/>
      <w:spacing w:val="5"/>
      <w:kern w:val="28"/>
      <w:sz w:val="80"/>
      <w:szCs w:val="80"/>
    </w:rPr>
  </w:style>
  <w:style w:type="paragraph" w:customStyle="1" w:styleId="Titel1">
    <w:name w:val="Titel1"/>
    <w:basedOn w:val="Normal"/>
    <w:link w:val="TitelChar1"/>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locked/>
    <w:rsid w:val="00F24B5F"/>
    <w:rPr>
      <w:rFonts w:ascii="Arial" w:eastAsiaTheme="majorEastAsia" w:hAnsi="Arial" w:cs="Arial"/>
      <w:b/>
      <w:color w:val="006890"/>
      <w:spacing w:val="-5"/>
      <w:sz w:val="28"/>
      <w:szCs w:val="48"/>
      <w:shd w:val="clear" w:color="auto" w:fill="E5F3F5"/>
    </w:rPr>
  </w:style>
  <w:style w:type="character" w:customStyle="1" w:styleId="Heading2Char">
    <w:name w:val="Heading 2 Char"/>
    <w:basedOn w:val="DefaultParagraphFont"/>
    <w:link w:val="Heading2"/>
    <w:locked/>
    <w:rsid w:val="00AD2306"/>
    <w:rPr>
      <w:rFonts w:ascii="Montserrat" w:eastAsiaTheme="minorEastAsia" w:hAnsi="Montserrat" w:cs="Vrinda (Body CS)"/>
      <w:b/>
      <w:color w:val="006890"/>
      <w:spacing w:val="-5"/>
      <w:sz w:val="19"/>
    </w:rPr>
  </w:style>
  <w:style w:type="character" w:customStyle="1" w:styleId="Heading3Char">
    <w:name w:val="Heading 3 Char"/>
    <w:basedOn w:val="DefaultParagraphFont"/>
    <w:link w:val="Heading3"/>
    <w:locked/>
    <w:rsid w:val="00F214E3"/>
    <w:rPr>
      <w:rFonts w:ascii="Montserrat" w:eastAsiaTheme="minorEastAsia" w:hAnsi="Montserrat" w:cs="Vrinda (Body CS)"/>
      <w:b/>
      <w:color w:val="4F5858"/>
      <w:spacing w:val="-5"/>
      <w:sz w:val="19"/>
    </w:rPr>
  </w:style>
  <w:style w:type="character" w:customStyle="1" w:styleId="Heading4Char">
    <w:name w:val="Heading 4 Char"/>
    <w:basedOn w:val="DefaultParagraphFont"/>
    <w:link w:val="Heading4"/>
    <w:uiPriority w:val="9"/>
    <w:locked/>
    <w:rPr>
      <w:rFonts w:ascii="Montserrat Light" w:eastAsiaTheme="minorEastAsia" w:hAnsi="Montserrat Light" w:cs="Vrinda (Body CS)"/>
      <w:color w:val="4F5858"/>
      <w:spacing w:val="-5"/>
      <w:sz w:val="19"/>
    </w:rPr>
  </w:style>
  <w:style w:type="character" w:customStyle="1" w:styleId="CommentTextChar">
    <w:name w:val="Comment Text Char"/>
    <w:basedOn w:val="DefaultParagraphFont"/>
    <w:link w:val="CommentText"/>
    <w:uiPriority w:val="99"/>
    <w:locked/>
  </w:style>
  <w:style w:type="character" w:customStyle="1" w:styleId="HeaderChar">
    <w:name w:val="Header Char"/>
    <w:basedOn w:val="DefaultParagraphFont"/>
    <w:link w:val="Header"/>
    <w:uiPriority w:val="99"/>
    <w:locked/>
  </w:style>
  <w:style w:type="character" w:customStyle="1" w:styleId="FooterChar">
    <w:name w:val="Footer Char"/>
    <w:basedOn w:val="DefaultParagraphFont"/>
    <w:link w:val="Footer"/>
    <w:uiPriority w:val="99"/>
    <w:locked/>
    <w:rsid w:val="003B03C7"/>
    <w:rPr>
      <w:rFonts w:ascii="Montserrat Light" w:hAnsi="Montserrat Light" w:cs="Vrinda (Body CS)"/>
      <w:color w:val="4F5858"/>
      <w:spacing w:val="-5"/>
      <w:sz w:val="16"/>
    </w:rPr>
  </w:style>
  <w:style w:type="character" w:customStyle="1" w:styleId="TitleChar">
    <w:name w:val="Title Char"/>
    <w:basedOn w:val="DefaultParagraphFont"/>
    <w:link w:val="Title"/>
    <w:locked/>
    <w:rPr>
      <w:rFonts w:asciiTheme="majorHAnsi" w:eastAsiaTheme="majorEastAsia" w:hAnsiTheme="majorHAnsi" w:cstheme="majorBidi" w:hint="default"/>
      <w:spacing w:val="-10"/>
      <w:kern w:val="28"/>
      <w:sz w:val="56"/>
      <w:szCs w:val="56"/>
    </w:rPr>
  </w:style>
  <w:style w:type="character" w:customStyle="1" w:styleId="CommentSubjectChar">
    <w:name w:val="Comment Subject Char"/>
    <w:basedOn w:val="CommentTextChar"/>
    <w:link w:val="CommentSubject"/>
    <w:uiPriority w:val="99"/>
    <w:semiHidden/>
    <w:locked/>
    <w:rPr>
      <w:b/>
      <w:bCs/>
    </w:rPr>
  </w:style>
  <w:style w:type="character" w:customStyle="1" w:styleId="BalloonTextChar">
    <w:name w:val="Balloon Text Char"/>
    <w:basedOn w:val="DefaultParagraphFont"/>
    <w:link w:val="BalloonText"/>
    <w:uiPriority w:val="99"/>
    <w:semiHidden/>
    <w:locked/>
    <w:rPr>
      <w:rFonts w:ascii="Segoe UI" w:hAnsi="Segoe UI" w:cs="Segoe UI" w:hint="default"/>
      <w:sz w:val="18"/>
      <w:szCs w:val="18"/>
    </w:rPr>
  </w:style>
  <w:style w:type="character" w:customStyle="1" w:styleId="Kop5Char1">
    <w:name w:val="Kop 5 Char1"/>
    <w:aliases w:val="SBR_CH Char1"/>
    <w:basedOn w:val="DefaultParagraphFont"/>
    <w:uiPriority w:val="9"/>
    <w:semiHidden/>
    <w:rPr>
      <w:rFonts w:asciiTheme="majorHAnsi" w:eastAsiaTheme="majorEastAsia" w:hAnsiTheme="majorHAnsi" w:cstheme="majorBidi" w:hint="default"/>
      <w:color w:val="2F5496" w:themeColor="accent1" w:themeShade="BF"/>
    </w:rPr>
  </w:style>
  <w:style w:type="character" w:customStyle="1" w:styleId="TitelZchn">
    <w:name w:val="Titel Zchn"/>
    <w:basedOn w:val="DefaultParagraphFont"/>
    <w:locked/>
    <w:rPr>
      <w:rFonts w:asciiTheme="majorHAnsi" w:eastAsiaTheme="majorEastAsia" w:hAnsiTheme="majorHAnsi" w:cstheme="majorBidi" w:hint="default"/>
      <w:spacing w:val="-10"/>
      <w:kern w:val="28"/>
      <w:sz w:val="56"/>
      <w:szCs w:val="56"/>
    </w:rPr>
  </w:style>
  <w:style w:type="character" w:customStyle="1" w:styleId="UnresolvedMention1">
    <w:name w:val="Unresolved Mention1"/>
    <w:basedOn w:val="DefaultParagraphFont"/>
    <w:uiPriority w:val="99"/>
    <w:rPr>
      <w:color w:val="605E5C"/>
      <w:shd w:val="clear" w:color="auto" w:fill="E1DFDD"/>
    </w:rPr>
  </w:style>
  <w:style w:type="character" w:customStyle="1" w:styleId="CHNAMESBPTitle">
    <w:name w:val="CHNAME_SBP_Title"/>
    <w:basedOn w:val="DefaultParagraphFont"/>
    <w:uiPriority w:val="1"/>
    <w:rPr>
      <w:rFonts w:ascii="Georgia" w:eastAsiaTheme="majorEastAsia" w:hAnsi="Georgia" w:cstheme="majorBidi" w:hint="default"/>
      <w:color w:val="006691"/>
      <w:spacing w:val="5"/>
      <w:kern w:val="28"/>
      <w:sz w:val="80"/>
      <w:szCs w:val="80"/>
    </w:rPr>
  </w:style>
  <w:style w:type="character" w:customStyle="1" w:styleId="AuditTypeSBP">
    <w:name w:val="Audit_Type_SBP"/>
    <w:basedOn w:val="DefaultParagraphFont"/>
    <w:uiPriority w:val="1"/>
    <w:rPr>
      <w:color w:val="006691"/>
    </w:rPr>
  </w:style>
  <w:style w:type="character" w:customStyle="1" w:styleId="SBRCHNAME">
    <w:name w:val="SBR_CH_NAME"/>
    <w:basedOn w:val="CHNAMESBPTitle"/>
    <w:uiPriority w:val="1"/>
    <w:rPr>
      <w:rFonts w:ascii="Georgia" w:eastAsiaTheme="majorEastAsia" w:hAnsi="Georgia" w:cstheme="majorBidi" w:hint="default"/>
      <w:color w:val="006691"/>
      <w:spacing w:val="5"/>
      <w:kern w:val="28"/>
      <w:sz w:val="80"/>
      <w:szCs w:val="80"/>
    </w:rPr>
  </w:style>
  <w:style w:type="character" w:customStyle="1" w:styleId="SBRAuditType">
    <w:name w:val="SBR_Audit_Type"/>
    <w:basedOn w:val="AuditTypeSBP"/>
    <w:uiPriority w:val="1"/>
    <w:rPr>
      <w:color w:val="006691"/>
    </w:rPr>
  </w:style>
  <w:style w:type="character" w:customStyle="1" w:styleId="NEWSBRCH">
    <w:name w:val="NEW_SBR_CH"/>
    <w:uiPriority w:val="1"/>
    <w:rPr>
      <w:rFonts w:asciiTheme="majorHAnsi" w:hAnsiTheme="majorHAnsi" w:cs="Calibri Light" w:hint="default"/>
      <w:vanish/>
      <w:webHidden w:val="0"/>
      <w:color w:val="00698C"/>
      <w:sz w:val="80"/>
      <w:specVanish/>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ardtabel1">
    <w:name w:val="Standaardtabel1"/>
    <w:uiPriority w:val="99"/>
    <w:semiHidden/>
    <w:tblPr>
      <w:tblCellMar>
        <w:top w:w="0" w:type="dxa"/>
        <w:left w:w="108" w:type="dxa"/>
        <w:bottom w:w="0" w:type="dxa"/>
        <w:right w:w="108" w:type="dxa"/>
      </w:tblCellMar>
    </w:tblPr>
  </w:style>
  <w:style w:type="numbering" w:customStyle="1" w:styleId="SBP">
    <w:name w:val="SBP"/>
    <w:uiPriority w:val="99"/>
    <w:pPr>
      <w:numPr>
        <w:numId w:val="4"/>
      </w:numPr>
    </w:pPr>
  </w:style>
  <w:style w:type="paragraph" w:styleId="ListParagraph">
    <w:name w:val="List Paragraph"/>
    <w:basedOn w:val="Normal"/>
    <w:uiPriority w:val="34"/>
    <w:qFormat/>
    <w:rsid w:val="00026FC8"/>
    <w:pPr>
      <w:ind w:left="720"/>
      <w:contextualSpacing/>
    </w:pPr>
  </w:style>
  <w:style w:type="character" w:styleId="Mention">
    <w:name w:val="Mention"/>
    <w:basedOn w:val="DefaultParagraphFont"/>
    <w:uiPriority w:val="99"/>
    <w:rsid w:val="00B94F42"/>
    <w:rPr>
      <w:color w:val="2B579A"/>
      <w:shd w:val="clear" w:color="auto" w:fill="E1DFDD"/>
    </w:rPr>
  </w:style>
  <w:style w:type="paragraph" w:customStyle="1" w:styleId="ATitleInfo">
    <w:name w:val="A_Title_Info"/>
    <w:qFormat/>
    <w:rsid w:val="00E067CD"/>
    <w:pPr>
      <w:spacing w:line="216" w:lineRule="auto"/>
    </w:pPr>
    <w:rPr>
      <w:rFonts w:ascii="Montserrat Light" w:eastAsiaTheme="majorEastAsia" w:hAnsi="Montserrat Light" w:cstheme="majorBidi"/>
      <w:color w:val="006890"/>
      <w:sz w:val="60"/>
      <w:szCs w:val="48"/>
      <w:lang w:val="en-US"/>
    </w:rPr>
  </w:style>
  <w:style w:type="paragraph" w:customStyle="1" w:styleId="ATitle">
    <w:name w:val="A_Title"/>
    <w:basedOn w:val="TOCHeading"/>
    <w:qFormat/>
    <w:rsid w:val="002E6D05"/>
    <w:pPr>
      <w:spacing w:after="400" w:line="192" w:lineRule="auto"/>
    </w:pPr>
    <w:rPr>
      <w:rFonts w:ascii="Montserrat ExtraBold" w:hAnsi="Montserrat ExtraBold"/>
      <w:b/>
      <w:bCs w:val="0"/>
      <w:color w:val="006890"/>
      <w:sz w:val="60"/>
    </w:rPr>
  </w:style>
  <w:style w:type="paragraph" w:customStyle="1" w:styleId="AFCSubhead">
    <w:name w:val="A_FC_Subhead"/>
    <w:basedOn w:val="Normal"/>
    <w:qFormat/>
    <w:rsid w:val="006B3752"/>
    <w:pPr>
      <w:spacing w:before="6000" w:after="0" w:line="216" w:lineRule="auto"/>
    </w:pPr>
    <w:rPr>
      <w:rFonts w:ascii="Montserrat" w:hAnsi="Montserrat"/>
      <w:b/>
      <w:color w:val="006890"/>
      <w:lang w:val="en-US"/>
    </w:rPr>
  </w:style>
  <w:style w:type="paragraph" w:customStyle="1" w:styleId="Heading1NonTOC">
    <w:name w:val="Heading 1_Non TOC"/>
    <w:basedOn w:val="Heading1"/>
    <w:qFormat/>
    <w:rsid w:val="000C687A"/>
    <w:pPr>
      <w:numPr>
        <w:numId w:val="0"/>
      </w:numPr>
    </w:pPr>
    <w:rPr>
      <w:lang w:eastAsia="nl-NL"/>
    </w:rPr>
  </w:style>
  <w:style w:type="character" w:customStyle="1" w:styleId="ABoldBlue">
    <w:name w:val="A_Bold_Blue"/>
    <w:basedOn w:val="DefaultParagraphFont"/>
    <w:uiPriority w:val="1"/>
    <w:qFormat/>
    <w:rsid w:val="00F14A94"/>
    <w:rPr>
      <w:rFonts w:ascii="Montserrat" w:hAnsi="Montserrat"/>
      <w:b/>
      <w:i w:val="0"/>
      <w:color w:val="006890"/>
      <w:lang w:eastAsia="nl-NL"/>
    </w:rPr>
  </w:style>
  <w:style w:type="paragraph" w:customStyle="1" w:styleId="ANormalSubhead">
    <w:name w:val="A_Normal_Subhead"/>
    <w:basedOn w:val="AFCSubhead"/>
    <w:qFormat/>
    <w:rsid w:val="007F0435"/>
    <w:pPr>
      <w:spacing w:before="0" w:after="60"/>
    </w:pPr>
    <w:rPr>
      <w:lang w:eastAsia="nl-NL"/>
    </w:rPr>
  </w:style>
  <w:style w:type="table" w:styleId="PlainTable2">
    <w:name w:val="Plain Table 2"/>
    <w:basedOn w:val="TableNormal"/>
    <w:uiPriority w:val="99"/>
    <w:rsid w:val="00427B0E"/>
    <w:rPr>
      <w:rFonts w:ascii="Montserrat Light" w:hAnsi="Montserrat Light"/>
      <w:color w:val="4F5858"/>
    </w:rPr>
    <w:tblPr>
      <w:tblStyleRowBandSize w:val="1"/>
      <w:tblStyleColBandSize w:val="1"/>
      <w:tblBorders>
        <w:top w:val="single" w:sz="4" w:space="0" w:color="CACDCD"/>
        <w:bottom w:val="single" w:sz="4" w:space="0" w:color="CACDCD"/>
        <w:insideH w:val="single" w:sz="4" w:space="0" w:color="CACDCD"/>
      </w:tblBorders>
      <w:tblCellMar>
        <w:top w:w="57" w:type="dxa"/>
        <w:left w:w="0" w:type="dxa"/>
        <w:bottom w:w="57" w:type="dxa"/>
        <w:right w:w="0" w:type="dxa"/>
      </w:tblCellMar>
    </w:tblPr>
    <w:trPr>
      <w:cantSplit/>
      <w:tblHeader/>
    </w:tr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insideH w:val="nil"/>
        </w:tcBorders>
      </w:tcPr>
    </w:tblStylePr>
  </w:style>
  <w:style w:type="paragraph" w:customStyle="1" w:styleId="ATableText">
    <w:name w:val="A_Table Text"/>
    <w:basedOn w:val="Normal"/>
    <w:qFormat/>
    <w:rsid w:val="007F0435"/>
    <w:pPr>
      <w:spacing w:after="0"/>
    </w:pPr>
    <w:rPr>
      <w:bCs/>
      <w:sz w:val="16"/>
      <w:lang w:eastAsia="nl-NL"/>
    </w:rPr>
  </w:style>
  <w:style w:type="table" w:styleId="PlainTable1">
    <w:name w:val="Plain Table 1"/>
    <w:basedOn w:val="TableNormal"/>
    <w:uiPriority w:val="99"/>
    <w:rsid w:val="00427B0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ageNumber">
    <w:name w:val="A_Page Number"/>
    <w:basedOn w:val="Footer"/>
    <w:qFormat/>
    <w:rsid w:val="003B03C7"/>
    <w:pPr>
      <w:jc w:val="center"/>
    </w:pPr>
    <w:rPr>
      <w:rFonts w:ascii="Montserrat" w:hAnsi="Montserrat"/>
      <w:b/>
      <w:color w:val="006890"/>
    </w:rPr>
  </w:style>
  <w:style w:type="paragraph" w:customStyle="1" w:styleId="Heading1NonTOCnospace">
    <w:name w:val="Heading 1_Non TOC no space"/>
    <w:basedOn w:val="Heading1NonTOC"/>
    <w:qFormat/>
    <w:rsid w:val="00EC5C4C"/>
    <w:pPr>
      <w:spacing w:after="0"/>
    </w:pPr>
  </w:style>
  <w:style w:type="numbering" w:customStyle="1" w:styleId="CurrentList1">
    <w:name w:val="Current List1"/>
    <w:uiPriority w:val="99"/>
    <w:rsid w:val="000C687A"/>
    <w:pPr>
      <w:numPr>
        <w:numId w:val="5"/>
      </w:numPr>
    </w:pPr>
  </w:style>
  <w:style w:type="paragraph" w:customStyle="1" w:styleId="Testrulesbetwenparas">
    <w:name w:val="Test rules betwen paras"/>
    <w:basedOn w:val="Normal"/>
    <w:qFormat/>
    <w:rsid w:val="0077620C"/>
    <w:pPr>
      <w:pBdr>
        <w:top w:val="single" w:sz="4" w:space="1" w:color="auto"/>
        <w:bottom w:val="single" w:sz="4" w:space="1" w:color="auto"/>
        <w:between w:val="single" w:sz="4" w:space="1" w:color="auto"/>
      </w:pBdr>
    </w:pPr>
  </w:style>
  <w:style w:type="paragraph" w:customStyle="1" w:styleId="ANormalTextRuled">
    <w:name w:val="A_Normal_Text_Ruled"/>
    <w:basedOn w:val="ANormalText"/>
    <w:qFormat/>
    <w:rsid w:val="000B785C"/>
    <w:pPr>
      <w:pBdr>
        <w:bottom w:val="single" w:sz="4" w:space="1" w:color="CACDCD"/>
        <w:between w:val="single" w:sz="4" w:space="2" w:color="CACDCD"/>
      </w:pBdr>
      <w:spacing w:after="60"/>
      <w:ind w:left="5500" w:hanging="3402"/>
    </w:pPr>
  </w:style>
  <w:style w:type="numbering" w:customStyle="1" w:styleId="CurrentList2">
    <w:name w:val="Current List2"/>
    <w:uiPriority w:val="99"/>
    <w:rsid w:val="00E53C94"/>
    <w:pPr>
      <w:numPr>
        <w:numId w:val="6"/>
      </w:numPr>
    </w:pPr>
  </w:style>
  <w:style w:type="numbering" w:customStyle="1" w:styleId="CurrentList3">
    <w:name w:val="Current List3"/>
    <w:uiPriority w:val="99"/>
    <w:rsid w:val="00E53C94"/>
    <w:pPr>
      <w:numPr>
        <w:numId w:val="7"/>
      </w:numPr>
    </w:pPr>
  </w:style>
  <w:style w:type="numbering" w:customStyle="1" w:styleId="CurrentList4">
    <w:name w:val="Current List4"/>
    <w:uiPriority w:val="99"/>
    <w:rsid w:val="00E53C94"/>
    <w:pPr>
      <w:numPr>
        <w:numId w:val="8"/>
      </w:numPr>
    </w:pPr>
  </w:style>
  <w:style w:type="numbering" w:customStyle="1" w:styleId="CurrentList5">
    <w:name w:val="Current List5"/>
    <w:uiPriority w:val="99"/>
    <w:rsid w:val="0073355E"/>
    <w:pPr>
      <w:numPr>
        <w:numId w:val="9"/>
      </w:numPr>
    </w:pPr>
  </w:style>
  <w:style w:type="numbering" w:customStyle="1" w:styleId="CurrentList6">
    <w:name w:val="Current List6"/>
    <w:uiPriority w:val="99"/>
    <w:rsid w:val="0073355E"/>
    <w:pPr>
      <w:numPr>
        <w:numId w:val="10"/>
      </w:numPr>
    </w:pPr>
  </w:style>
  <w:style w:type="numbering" w:customStyle="1" w:styleId="CurrentList7">
    <w:name w:val="Current List7"/>
    <w:uiPriority w:val="99"/>
    <w:rsid w:val="0073355E"/>
    <w:pPr>
      <w:numPr>
        <w:numId w:val="11"/>
      </w:numPr>
    </w:pPr>
  </w:style>
  <w:style w:type="numbering" w:customStyle="1" w:styleId="CurrentList8">
    <w:name w:val="Current List8"/>
    <w:uiPriority w:val="99"/>
    <w:rsid w:val="0073355E"/>
    <w:pPr>
      <w:numPr>
        <w:numId w:val="12"/>
      </w:numPr>
    </w:pPr>
  </w:style>
  <w:style w:type="numbering" w:customStyle="1" w:styleId="CurrentList9">
    <w:name w:val="Current List9"/>
    <w:uiPriority w:val="99"/>
    <w:rsid w:val="0073355E"/>
    <w:pPr>
      <w:numPr>
        <w:numId w:val="13"/>
      </w:numPr>
    </w:pPr>
  </w:style>
  <w:style w:type="numbering" w:customStyle="1" w:styleId="CurrentList10">
    <w:name w:val="Current List10"/>
    <w:uiPriority w:val="99"/>
    <w:rsid w:val="0073355E"/>
    <w:pPr>
      <w:numPr>
        <w:numId w:val="14"/>
      </w:numPr>
    </w:pPr>
  </w:style>
  <w:style w:type="numbering" w:customStyle="1" w:styleId="CurrentList11">
    <w:name w:val="Current List11"/>
    <w:uiPriority w:val="99"/>
    <w:rsid w:val="0073355E"/>
    <w:pPr>
      <w:numPr>
        <w:numId w:val="15"/>
      </w:numPr>
    </w:pPr>
  </w:style>
  <w:style w:type="numbering" w:customStyle="1" w:styleId="CurrentList12">
    <w:name w:val="Current List12"/>
    <w:uiPriority w:val="99"/>
    <w:rsid w:val="00A41C3A"/>
    <w:pPr>
      <w:numPr>
        <w:numId w:val="16"/>
      </w:numPr>
    </w:pPr>
  </w:style>
  <w:style w:type="numbering" w:customStyle="1" w:styleId="CurrentList13">
    <w:name w:val="Current List13"/>
    <w:uiPriority w:val="99"/>
    <w:rsid w:val="00A41C3A"/>
    <w:pPr>
      <w:numPr>
        <w:numId w:val="17"/>
      </w:numPr>
    </w:pPr>
  </w:style>
  <w:style w:type="paragraph" w:customStyle="1" w:styleId="ANormalText-RuledOption2">
    <w:name w:val="A_Normal_Text-Ruled Option2"/>
    <w:basedOn w:val="ANormalTextRuled"/>
    <w:qFormat/>
    <w:rsid w:val="002C73E0"/>
    <w:pPr>
      <w:pBdr>
        <w:top w:val="single" w:sz="2" w:space="1" w:color="CACDCD"/>
        <w:bottom w:val="single" w:sz="2" w:space="3" w:color="CACDCD"/>
        <w:between w:val="single" w:sz="2" w:space="1" w:color="CACDCD"/>
      </w:pBdr>
    </w:pPr>
  </w:style>
  <w:style w:type="numbering" w:customStyle="1" w:styleId="CurrentList14">
    <w:name w:val="Current List14"/>
    <w:uiPriority w:val="99"/>
    <w:rsid w:val="00855B1D"/>
    <w:pPr>
      <w:numPr>
        <w:numId w:val="18"/>
      </w:numPr>
    </w:pPr>
  </w:style>
  <w:style w:type="numbering" w:customStyle="1" w:styleId="CurrentList15">
    <w:name w:val="Current List15"/>
    <w:uiPriority w:val="99"/>
    <w:rsid w:val="00855B1D"/>
    <w:pPr>
      <w:numPr>
        <w:numId w:val="19"/>
      </w:numPr>
    </w:pPr>
  </w:style>
  <w:style w:type="numbering" w:customStyle="1" w:styleId="CurrentList16">
    <w:name w:val="Current List16"/>
    <w:uiPriority w:val="99"/>
    <w:rsid w:val="00855B1D"/>
    <w:pPr>
      <w:numPr>
        <w:numId w:val="20"/>
      </w:numPr>
    </w:pPr>
  </w:style>
  <w:style w:type="numbering" w:customStyle="1" w:styleId="CurrentList17">
    <w:name w:val="Current List17"/>
    <w:uiPriority w:val="99"/>
    <w:rsid w:val="009258F4"/>
    <w:pPr>
      <w:numPr>
        <w:numId w:val="21"/>
      </w:numPr>
    </w:pPr>
  </w:style>
  <w:style w:type="character" w:customStyle="1" w:styleId="Heading5Char">
    <w:name w:val="Heading 5 Char"/>
    <w:basedOn w:val="DefaultParagraphFont"/>
    <w:link w:val="Heading5"/>
    <w:uiPriority w:val="9"/>
    <w:semiHidden/>
    <w:rsid w:val="009258F4"/>
    <w:rPr>
      <w:rFonts w:asciiTheme="majorHAnsi" w:eastAsiaTheme="majorEastAsia" w:hAnsiTheme="majorHAnsi" w:cstheme="majorBidi"/>
      <w:color w:val="2F5496" w:themeColor="accent1" w:themeShade="BF"/>
      <w:spacing w:val="-5"/>
      <w:sz w:val="19"/>
    </w:rPr>
  </w:style>
  <w:style w:type="character" w:customStyle="1" w:styleId="Heading6Char">
    <w:name w:val="Heading 6 Char"/>
    <w:basedOn w:val="DefaultParagraphFont"/>
    <w:link w:val="Heading6"/>
    <w:uiPriority w:val="9"/>
    <w:semiHidden/>
    <w:rsid w:val="009258F4"/>
    <w:rPr>
      <w:rFonts w:asciiTheme="majorHAnsi" w:eastAsiaTheme="majorEastAsia" w:hAnsiTheme="majorHAnsi" w:cstheme="majorBidi"/>
      <w:color w:val="1F3763" w:themeColor="accent1" w:themeShade="7F"/>
      <w:spacing w:val="-5"/>
      <w:sz w:val="19"/>
    </w:rPr>
  </w:style>
  <w:style w:type="character" w:customStyle="1" w:styleId="Heading7Char">
    <w:name w:val="Heading 7 Char"/>
    <w:basedOn w:val="DefaultParagraphFont"/>
    <w:link w:val="Heading7"/>
    <w:uiPriority w:val="9"/>
    <w:semiHidden/>
    <w:rsid w:val="009258F4"/>
    <w:rPr>
      <w:rFonts w:asciiTheme="majorHAnsi" w:eastAsiaTheme="majorEastAsia" w:hAnsiTheme="majorHAnsi" w:cstheme="majorBidi"/>
      <w:i/>
      <w:iCs/>
      <w:color w:val="1F3763" w:themeColor="accent1" w:themeShade="7F"/>
      <w:spacing w:val="-5"/>
      <w:sz w:val="19"/>
    </w:rPr>
  </w:style>
  <w:style w:type="character" w:customStyle="1" w:styleId="Heading8Char">
    <w:name w:val="Heading 8 Char"/>
    <w:basedOn w:val="DefaultParagraphFont"/>
    <w:link w:val="Heading8"/>
    <w:uiPriority w:val="9"/>
    <w:semiHidden/>
    <w:rsid w:val="009258F4"/>
    <w:rPr>
      <w:rFonts w:asciiTheme="majorHAnsi" w:eastAsiaTheme="majorEastAsia" w:hAnsiTheme="majorHAnsi" w:cstheme="majorBidi"/>
      <w:color w:val="272727" w:themeColor="text1" w:themeTint="D8"/>
      <w:spacing w:val="-5"/>
      <w:sz w:val="21"/>
      <w:szCs w:val="21"/>
    </w:rPr>
  </w:style>
  <w:style w:type="character" w:customStyle="1" w:styleId="Heading9Char">
    <w:name w:val="Heading 9 Char"/>
    <w:basedOn w:val="DefaultParagraphFont"/>
    <w:link w:val="Heading9"/>
    <w:uiPriority w:val="9"/>
    <w:semiHidden/>
    <w:rsid w:val="009258F4"/>
    <w:rPr>
      <w:rFonts w:asciiTheme="majorHAnsi" w:eastAsiaTheme="majorEastAsia" w:hAnsiTheme="majorHAnsi" w:cstheme="majorBidi"/>
      <w:i/>
      <w:iCs/>
      <w:color w:val="272727" w:themeColor="text1" w:themeTint="D8"/>
      <w:spacing w:val="-5"/>
      <w:sz w:val="21"/>
      <w:szCs w:val="21"/>
    </w:rPr>
  </w:style>
  <w:style w:type="numbering" w:customStyle="1" w:styleId="CurrentList18">
    <w:name w:val="Current List18"/>
    <w:uiPriority w:val="99"/>
    <w:rsid w:val="009258F4"/>
    <w:pPr>
      <w:numPr>
        <w:numId w:val="22"/>
      </w:numPr>
    </w:pPr>
  </w:style>
  <w:style w:type="numbering" w:customStyle="1" w:styleId="CurrentList19">
    <w:name w:val="Current List19"/>
    <w:uiPriority w:val="99"/>
    <w:rsid w:val="009258F4"/>
    <w:pPr>
      <w:numPr>
        <w:numId w:val="23"/>
      </w:numPr>
    </w:pPr>
  </w:style>
  <w:style w:type="table" w:customStyle="1" w:styleId="SBP37">
    <w:name w:val="SBP_37"/>
    <w:basedOn w:val="TableNormal"/>
    <w:uiPriority w:val="99"/>
    <w:rsid w:val="002C73E0"/>
    <w:rPr>
      <w:rFonts w:ascii="Montserrat Light" w:hAnsi="Montserrat Light"/>
    </w:rPr>
    <w:tblP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CellMar>
        <w:top w:w="57" w:type="dxa"/>
        <w:bottom w:w="57" w:type="dxa"/>
      </w:tblCellMar>
    </w:tblPr>
  </w:style>
  <w:style w:type="table" w:customStyle="1" w:styleId="Style1">
    <w:name w:val="Style1"/>
    <w:basedOn w:val="TableNormal"/>
    <w:uiPriority w:val="99"/>
    <w:rsid w:val="00994134"/>
    <w:tblPr/>
  </w:style>
  <w:style w:type="paragraph" w:customStyle="1" w:styleId="ATableTextBolbBlue">
    <w:name w:val="A_Table Text Bolb Blue"/>
    <w:basedOn w:val="ATableText"/>
    <w:qFormat/>
    <w:rsid w:val="00EB1228"/>
    <w:rPr>
      <w:rFonts w:ascii="Montserrat" w:hAnsi="Montserrat"/>
      <w:b/>
      <w:bCs w:val="0"/>
      <w:color w:val="006890"/>
    </w:rPr>
  </w:style>
  <w:style w:type="paragraph" w:customStyle="1" w:styleId="ANormalText-RuledOption2List">
    <w:name w:val="A_Normal_Text-Ruled Option2 _List"/>
    <w:basedOn w:val="ANormalText-RuledOption2"/>
    <w:qFormat/>
    <w:rsid w:val="00CA685C"/>
    <w:pPr>
      <w:numPr>
        <w:numId w:val="24"/>
      </w:numPr>
    </w:pPr>
  </w:style>
  <w:style w:type="numbering" w:customStyle="1" w:styleId="CurrentList20">
    <w:name w:val="Current List20"/>
    <w:uiPriority w:val="99"/>
    <w:rsid w:val="009A7539"/>
    <w:pPr>
      <w:numPr>
        <w:numId w:val="25"/>
      </w:numPr>
    </w:pPr>
  </w:style>
  <w:style w:type="numbering" w:customStyle="1" w:styleId="CurrentList21">
    <w:name w:val="Current List21"/>
    <w:uiPriority w:val="99"/>
    <w:rsid w:val="00E67402"/>
    <w:pPr>
      <w:numPr>
        <w:numId w:val="26"/>
      </w:numPr>
    </w:pPr>
  </w:style>
  <w:style w:type="numbering" w:customStyle="1" w:styleId="CurrentList22">
    <w:name w:val="Current List22"/>
    <w:uiPriority w:val="99"/>
    <w:rsid w:val="00E67402"/>
    <w:pPr>
      <w:numPr>
        <w:numId w:val="27"/>
      </w:numPr>
    </w:pPr>
  </w:style>
  <w:style w:type="numbering" w:customStyle="1" w:styleId="CurrentList23">
    <w:name w:val="Current List23"/>
    <w:uiPriority w:val="99"/>
    <w:rsid w:val="00E67402"/>
    <w:pPr>
      <w:numPr>
        <w:numId w:val="28"/>
      </w:numPr>
    </w:pPr>
  </w:style>
  <w:style w:type="numbering" w:customStyle="1" w:styleId="CurrentList24">
    <w:name w:val="Current List24"/>
    <w:uiPriority w:val="99"/>
    <w:rsid w:val="0042632E"/>
    <w:pPr>
      <w:numPr>
        <w:numId w:val="29"/>
      </w:numPr>
    </w:pPr>
  </w:style>
  <w:style w:type="numbering" w:customStyle="1" w:styleId="CurrentList25">
    <w:name w:val="Current List25"/>
    <w:uiPriority w:val="99"/>
    <w:rsid w:val="0042632E"/>
    <w:pPr>
      <w:numPr>
        <w:numId w:val="30"/>
      </w:numPr>
    </w:pPr>
  </w:style>
  <w:style w:type="numbering" w:customStyle="1" w:styleId="CurrentList26">
    <w:name w:val="Current List26"/>
    <w:uiPriority w:val="99"/>
    <w:rsid w:val="0042632E"/>
    <w:pPr>
      <w:numPr>
        <w:numId w:val="31"/>
      </w:numPr>
    </w:pPr>
  </w:style>
  <w:style w:type="numbering" w:customStyle="1" w:styleId="CurrentList27">
    <w:name w:val="Current List27"/>
    <w:uiPriority w:val="99"/>
    <w:rsid w:val="0042632E"/>
    <w:pPr>
      <w:numPr>
        <w:numId w:val="33"/>
      </w:numPr>
    </w:pPr>
  </w:style>
  <w:style w:type="numbering" w:customStyle="1" w:styleId="CurrentList28">
    <w:name w:val="Current List28"/>
    <w:uiPriority w:val="99"/>
    <w:rsid w:val="0042632E"/>
    <w:pPr>
      <w:numPr>
        <w:numId w:val="34"/>
      </w:numPr>
    </w:pPr>
  </w:style>
  <w:style w:type="numbering" w:customStyle="1" w:styleId="CurrentList29">
    <w:name w:val="Current List29"/>
    <w:uiPriority w:val="99"/>
    <w:rsid w:val="0042632E"/>
    <w:pPr>
      <w:numPr>
        <w:numId w:val="35"/>
      </w:numPr>
    </w:pPr>
  </w:style>
  <w:style w:type="numbering" w:customStyle="1" w:styleId="CurrentList30">
    <w:name w:val="Current List30"/>
    <w:uiPriority w:val="99"/>
    <w:rsid w:val="0042632E"/>
    <w:pPr>
      <w:numPr>
        <w:numId w:val="36"/>
      </w:numPr>
    </w:pPr>
  </w:style>
  <w:style w:type="numbering" w:customStyle="1" w:styleId="CurrentList31">
    <w:name w:val="Current List31"/>
    <w:uiPriority w:val="99"/>
    <w:rsid w:val="0042632E"/>
    <w:pPr>
      <w:numPr>
        <w:numId w:val="37"/>
      </w:numPr>
    </w:pPr>
  </w:style>
  <w:style w:type="numbering" w:customStyle="1" w:styleId="CurrentList32">
    <w:name w:val="Current List32"/>
    <w:uiPriority w:val="99"/>
    <w:rsid w:val="00CA685C"/>
    <w:pPr>
      <w:numPr>
        <w:numId w:val="38"/>
      </w:numPr>
    </w:pPr>
  </w:style>
  <w:style w:type="paragraph" w:customStyle="1" w:styleId="ANormalTextIndent">
    <w:name w:val="A_Normal_Text Indent"/>
    <w:basedOn w:val="ANormalText"/>
    <w:qFormat/>
    <w:rsid w:val="00CA685C"/>
    <w:pPr>
      <w:ind w:left="2665"/>
    </w:pPr>
  </w:style>
  <w:style w:type="numbering" w:customStyle="1" w:styleId="CurrentList33">
    <w:name w:val="Current List33"/>
    <w:uiPriority w:val="99"/>
    <w:rsid w:val="00CA685C"/>
    <w:pPr>
      <w:numPr>
        <w:numId w:val="39"/>
      </w:numPr>
    </w:pPr>
  </w:style>
  <w:style w:type="paragraph" w:customStyle="1" w:styleId="Heading1Annex">
    <w:name w:val="Heading 1 Annex"/>
    <w:basedOn w:val="Heading1NonTOC"/>
    <w:qFormat/>
    <w:rsid w:val="007F0435"/>
    <w:pPr>
      <w:ind w:left="1418" w:hanging="1418"/>
    </w:pPr>
  </w:style>
  <w:style w:type="paragraph" w:customStyle="1" w:styleId="TOC1Norule">
    <w:name w:val="TOC 1 No rule"/>
    <w:basedOn w:val="TOC1"/>
    <w:qFormat/>
    <w:rsid w:val="00EC5C4C"/>
    <w:pPr>
      <w:pBdr>
        <w:top w:val="none" w:sz="0" w:space="0" w:color="auto"/>
      </w:pBdr>
      <w:spacing w:before="60"/>
    </w:pPr>
  </w:style>
  <w:style w:type="table" w:customStyle="1" w:styleId="SBP37tints">
    <w:name w:val="SBP_37_tints"/>
    <w:basedOn w:val="TableNormal"/>
    <w:uiPriority w:val="99"/>
    <w:rsid w:val="002C73E0"/>
    <w:rPr>
      <w:rFonts w:ascii="Montserrat Light" w:hAnsi="Montserrat Light"/>
    </w:rPr>
    <w:tblPr>
      <w:tblBorders>
        <w:top w:val="single" w:sz="4" w:space="0" w:color="006890"/>
        <w:left w:val="single" w:sz="4" w:space="0" w:color="006890"/>
        <w:bottom w:val="single" w:sz="4" w:space="0" w:color="006890"/>
        <w:right w:val="single" w:sz="4" w:space="0" w:color="006890"/>
        <w:insideH w:val="single" w:sz="4" w:space="0" w:color="006890"/>
        <w:insideV w:val="single" w:sz="4" w:space="0" w:color="006890"/>
      </w:tblBorders>
      <w:tblCellMar>
        <w:top w:w="57" w:type="dxa"/>
        <w:bottom w:w="57" w:type="dxa"/>
      </w:tblCellMar>
    </w:tblPr>
    <w:tblStylePr w:type="firstRow">
      <w:rPr>
        <w:rFonts w:ascii="Montserrat" w:hAnsi="Montserrat"/>
        <w:b/>
        <w:i w:val="0"/>
        <w:color w:val="FFFFFF" w:themeColor="background1"/>
      </w:rPr>
      <w:tblPr/>
      <w:tcPr>
        <w:shd w:val="clear" w:color="auto" w:fill="006890"/>
      </w:tcPr>
    </w:tblStylePr>
    <w:tblStylePr w:type="firstCol">
      <w:tblPr/>
      <w:tcPr>
        <w:shd w:val="clear" w:color="auto" w:fill="EDEEEE"/>
      </w:tcPr>
    </w:tblStylePr>
  </w:style>
  <w:style w:type="paragraph" w:customStyle="1" w:styleId="ATableHeadBoldWhite">
    <w:name w:val="A_TableHeadBoldWhite"/>
    <w:qFormat/>
    <w:rsid w:val="00941CB2"/>
    <w:rPr>
      <w:rFonts w:ascii="Montserrat" w:hAnsi="Montserrat" w:cs="Vrinda (Body CS)"/>
      <w:b/>
      <w:color w:val="FFFFFF" w:themeColor="background1"/>
      <w:spacing w:val="-5"/>
      <w:sz w:val="15"/>
      <w:lang w:val="en-US" w:eastAsia="nl-NL"/>
    </w:rPr>
  </w:style>
  <w:style w:type="paragraph" w:customStyle="1" w:styleId="ANormalSubhead37mm">
    <w:name w:val="A_Normal_Subhead 37mm"/>
    <w:basedOn w:val="ANormalSubhead"/>
    <w:qFormat/>
    <w:rsid w:val="0030662E"/>
    <w:pPr>
      <w:ind w:left="2098"/>
    </w:pPr>
  </w:style>
  <w:style w:type="numbering" w:customStyle="1" w:styleId="CurrentList34">
    <w:name w:val="Current List34"/>
    <w:uiPriority w:val="99"/>
    <w:rsid w:val="00091E76"/>
    <w:pPr>
      <w:numPr>
        <w:numId w:val="40"/>
      </w:numPr>
    </w:pPr>
  </w:style>
  <w:style w:type="numbering" w:customStyle="1" w:styleId="CurrentList35">
    <w:name w:val="Current List35"/>
    <w:uiPriority w:val="99"/>
    <w:rsid w:val="00091E76"/>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650782">
      <w:bodyDiv w:val="1"/>
      <w:marLeft w:val="0"/>
      <w:marRight w:val="0"/>
      <w:marTop w:val="0"/>
      <w:marBottom w:val="0"/>
      <w:divBdr>
        <w:top w:val="none" w:sz="0" w:space="0" w:color="auto"/>
        <w:left w:val="none" w:sz="0" w:space="0" w:color="auto"/>
        <w:bottom w:val="none" w:sz="0" w:space="0" w:color="auto"/>
        <w:right w:val="none" w:sz="0" w:space="0" w:color="auto"/>
      </w:divBdr>
      <w:divsChild>
        <w:div w:id="298917777">
          <w:marLeft w:val="0"/>
          <w:marRight w:val="0"/>
          <w:marTop w:val="0"/>
          <w:marBottom w:val="0"/>
          <w:divBdr>
            <w:top w:val="none" w:sz="0" w:space="0" w:color="auto"/>
            <w:left w:val="none" w:sz="0" w:space="0" w:color="auto"/>
            <w:bottom w:val="none" w:sz="0" w:space="0" w:color="auto"/>
            <w:right w:val="none" w:sz="0" w:space="0" w:color="auto"/>
          </w:divBdr>
          <w:divsChild>
            <w:div w:id="1020083011">
              <w:marLeft w:val="0"/>
              <w:marRight w:val="0"/>
              <w:marTop w:val="0"/>
              <w:marBottom w:val="0"/>
              <w:divBdr>
                <w:top w:val="none" w:sz="0" w:space="0" w:color="auto"/>
                <w:left w:val="none" w:sz="0" w:space="0" w:color="auto"/>
                <w:bottom w:val="none" w:sz="0" w:space="0" w:color="auto"/>
                <w:right w:val="none" w:sz="0" w:space="0" w:color="auto"/>
              </w:divBdr>
            </w:div>
            <w:div w:id="222757380">
              <w:marLeft w:val="0"/>
              <w:marRight w:val="0"/>
              <w:marTop w:val="0"/>
              <w:marBottom w:val="0"/>
              <w:divBdr>
                <w:top w:val="none" w:sz="0" w:space="0" w:color="auto"/>
                <w:left w:val="none" w:sz="0" w:space="0" w:color="auto"/>
                <w:bottom w:val="none" w:sz="0" w:space="0" w:color="auto"/>
                <w:right w:val="none" w:sz="0" w:space="0" w:color="auto"/>
              </w:divBdr>
            </w:div>
            <w:div w:id="18169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9183">
      <w:bodyDiv w:val="1"/>
      <w:marLeft w:val="0"/>
      <w:marRight w:val="0"/>
      <w:marTop w:val="0"/>
      <w:marBottom w:val="0"/>
      <w:divBdr>
        <w:top w:val="none" w:sz="0" w:space="0" w:color="auto"/>
        <w:left w:val="none" w:sz="0" w:space="0" w:color="auto"/>
        <w:bottom w:val="none" w:sz="0" w:space="0" w:color="auto"/>
        <w:right w:val="none" w:sz="0" w:space="0" w:color="auto"/>
      </w:divBdr>
      <w:divsChild>
        <w:div w:id="285889866">
          <w:marLeft w:val="0"/>
          <w:marRight w:val="0"/>
          <w:marTop w:val="0"/>
          <w:marBottom w:val="0"/>
          <w:divBdr>
            <w:top w:val="none" w:sz="0" w:space="0" w:color="auto"/>
            <w:left w:val="none" w:sz="0" w:space="0" w:color="auto"/>
            <w:bottom w:val="none" w:sz="0" w:space="0" w:color="auto"/>
            <w:right w:val="none" w:sz="0" w:space="0" w:color="auto"/>
          </w:divBdr>
          <w:divsChild>
            <w:div w:id="278529376">
              <w:marLeft w:val="0"/>
              <w:marRight w:val="0"/>
              <w:marTop w:val="0"/>
              <w:marBottom w:val="0"/>
              <w:divBdr>
                <w:top w:val="none" w:sz="0" w:space="0" w:color="auto"/>
                <w:left w:val="none" w:sz="0" w:space="0" w:color="auto"/>
                <w:bottom w:val="none" w:sz="0" w:space="0" w:color="auto"/>
                <w:right w:val="none" w:sz="0" w:space="0" w:color="auto"/>
              </w:divBdr>
            </w:div>
            <w:div w:id="767695823">
              <w:marLeft w:val="0"/>
              <w:marRight w:val="0"/>
              <w:marTop w:val="0"/>
              <w:marBottom w:val="0"/>
              <w:divBdr>
                <w:top w:val="none" w:sz="0" w:space="0" w:color="auto"/>
                <w:left w:val="none" w:sz="0" w:space="0" w:color="auto"/>
                <w:bottom w:val="none" w:sz="0" w:space="0" w:color="auto"/>
                <w:right w:val="none" w:sz="0" w:space="0" w:color="auto"/>
              </w:divBdr>
            </w:div>
            <w:div w:id="1677615486">
              <w:marLeft w:val="0"/>
              <w:marRight w:val="0"/>
              <w:marTop w:val="0"/>
              <w:marBottom w:val="0"/>
              <w:divBdr>
                <w:top w:val="none" w:sz="0" w:space="0" w:color="auto"/>
                <w:left w:val="none" w:sz="0" w:space="0" w:color="auto"/>
                <w:bottom w:val="none" w:sz="0" w:space="0" w:color="auto"/>
                <w:right w:val="none" w:sz="0" w:space="0" w:color="auto"/>
              </w:divBdr>
            </w:div>
            <w:div w:id="12689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4827">
      <w:bodyDiv w:val="1"/>
      <w:marLeft w:val="0"/>
      <w:marRight w:val="0"/>
      <w:marTop w:val="0"/>
      <w:marBottom w:val="0"/>
      <w:divBdr>
        <w:top w:val="none" w:sz="0" w:space="0" w:color="auto"/>
        <w:left w:val="none" w:sz="0" w:space="0" w:color="auto"/>
        <w:bottom w:val="none" w:sz="0" w:space="0" w:color="auto"/>
        <w:right w:val="none" w:sz="0" w:space="0" w:color="auto"/>
      </w:divBdr>
      <w:divsChild>
        <w:div w:id="1520314681">
          <w:marLeft w:val="0"/>
          <w:marRight w:val="0"/>
          <w:marTop w:val="0"/>
          <w:marBottom w:val="0"/>
          <w:divBdr>
            <w:top w:val="none" w:sz="0" w:space="0" w:color="auto"/>
            <w:left w:val="none" w:sz="0" w:space="0" w:color="auto"/>
            <w:bottom w:val="none" w:sz="0" w:space="0" w:color="auto"/>
            <w:right w:val="none" w:sz="0" w:space="0" w:color="auto"/>
          </w:divBdr>
          <w:divsChild>
            <w:div w:id="134489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7089">
      <w:bodyDiv w:val="1"/>
      <w:marLeft w:val="0"/>
      <w:marRight w:val="0"/>
      <w:marTop w:val="0"/>
      <w:marBottom w:val="0"/>
      <w:divBdr>
        <w:top w:val="none" w:sz="0" w:space="0" w:color="auto"/>
        <w:left w:val="none" w:sz="0" w:space="0" w:color="auto"/>
        <w:bottom w:val="none" w:sz="0" w:space="0" w:color="auto"/>
        <w:right w:val="none" w:sz="0" w:space="0" w:color="auto"/>
      </w:divBdr>
      <w:divsChild>
        <w:div w:id="1156342337">
          <w:marLeft w:val="0"/>
          <w:marRight w:val="0"/>
          <w:marTop w:val="0"/>
          <w:marBottom w:val="0"/>
          <w:divBdr>
            <w:top w:val="none" w:sz="0" w:space="0" w:color="auto"/>
            <w:left w:val="none" w:sz="0" w:space="0" w:color="auto"/>
            <w:bottom w:val="none" w:sz="0" w:space="0" w:color="auto"/>
            <w:right w:val="none" w:sz="0" w:space="0" w:color="auto"/>
          </w:divBdr>
          <w:divsChild>
            <w:div w:id="5360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6075">
      <w:bodyDiv w:val="1"/>
      <w:marLeft w:val="0"/>
      <w:marRight w:val="0"/>
      <w:marTop w:val="0"/>
      <w:marBottom w:val="0"/>
      <w:divBdr>
        <w:top w:val="none" w:sz="0" w:space="0" w:color="auto"/>
        <w:left w:val="none" w:sz="0" w:space="0" w:color="auto"/>
        <w:bottom w:val="none" w:sz="0" w:space="0" w:color="auto"/>
        <w:right w:val="none" w:sz="0" w:space="0" w:color="auto"/>
      </w:divBdr>
      <w:divsChild>
        <w:div w:id="567304863">
          <w:marLeft w:val="0"/>
          <w:marRight w:val="0"/>
          <w:marTop w:val="0"/>
          <w:marBottom w:val="0"/>
          <w:divBdr>
            <w:top w:val="none" w:sz="0" w:space="0" w:color="auto"/>
            <w:left w:val="none" w:sz="0" w:space="0" w:color="auto"/>
            <w:bottom w:val="none" w:sz="0" w:space="0" w:color="auto"/>
            <w:right w:val="none" w:sz="0" w:space="0" w:color="auto"/>
          </w:divBdr>
          <w:divsChild>
            <w:div w:id="18566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4378">
      <w:bodyDiv w:val="1"/>
      <w:marLeft w:val="0"/>
      <w:marRight w:val="0"/>
      <w:marTop w:val="0"/>
      <w:marBottom w:val="0"/>
      <w:divBdr>
        <w:top w:val="none" w:sz="0" w:space="0" w:color="auto"/>
        <w:left w:val="none" w:sz="0" w:space="0" w:color="auto"/>
        <w:bottom w:val="none" w:sz="0" w:space="0" w:color="auto"/>
        <w:right w:val="none" w:sz="0" w:space="0" w:color="auto"/>
      </w:divBdr>
      <w:divsChild>
        <w:div w:id="714887007">
          <w:marLeft w:val="0"/>
          <w:marRight w:val="0"/>
          <w:marTop w:val="0"/>
          <w:marBottom w:val="0"/>
          <w:divBdr>
            <w:top w:val="none" w:sz="0" w:space="0" w:color="auto"/>
            <w:left w:val="none" w:sz="0" w:space="0" w:color="auto"/>
            <w:bottom w:val="none" w:sz="0" w:space="0" w:color="auto"/>
            <w:right w:val="none" w:sz="0" w:space="0" w:color="auto"/>
          </w:divBdr>
          <w:divsChild>
            <w:div w:id="1713848147">
              <w:marLeft w:val="0"/>
              <w:marRight w:val="0"/>
              <w:marTop w:val="0"/>
              <w:marBottom w:val="0"/>
              <w:divBdr>
                <w:top w:val="none" w:sz="0" w:space="0" w:color="auto"/>
                <w:left w:val="none" w:sz="0" w:space="0" w:color="auto"/>
                <w:bottom w:val="none" w:sz="0" w:space="0" w:color="auto"/>
                <w:right w:val="none" w:sz="0" w:space="0" w:color="auto"/>
              </w:divBdr>
            </w:div>
            <w:div w:id="1761754269">
              <w:marLeft w:val="0"/>
              <w:marRight w:val="0"/>
              <w:marTop w:val="0"/>
              <w:marBottom w:val="0"/>
              <w:divBdr>
                <w:top w:val="none" w:sz="0" w:space="0" w:color="auto"/>
                <w:left w:val="none" w:sz="0" w:space="0" w:color="auto"/>
                <w:bottom w:val="none" w:sz="0" w:space="0" w:color="auto"/>
                <w:right w:val="none" w:sz="0" w:space="0" w:color="auto"/>
              </w:divBdr>
            </w:div>
            <w:div w:id="1627737608">
              <w:marLeft w:val="0"/>
              <w:marRight w:val="0"/>
              <w:marTop w:val="0"/>
              <w:marBottom w:val="0"/>
              <w:divBdr>
                <w:top w:val="none" w:sz="0" w:space="0" w:color="auto"/>
                <w:left w:val="none" w:sz="0" w:space="0" w:color="auto"/>
                <w:bottom w:val="none" w:sz="0" w:space="0" w:color="auto"/>
                <w:right w:val="none" w:sz="0" w:space="0" w:color="auto"/>
              </w:divBdr>
            </w:div>
            <w:div w:id="6066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35765">
      <w:bodyDiv w:val="1"/>
      <w:marLeft w:val="0"/>
      <w:marRight w:val="0"/>
      <w:marTop w:val="0"/>
      <w:marBottom w:val="0"/>
      <w:divBdr>
        <w:top w:val="none" w:sz="0" w:space="0" w:color="auto"/>
        <w:left w:val="none" w:sz="0" w:space="0" w:color="auto"/>
        <w:bottom w:val="none" w:sz="0" w:space="0" w:color="auto"/>
        <w:right w:val="none" w:sz="0" w:space="0" w:color="auto"/>
      </w:divBdr>
      <w:divsChild>
        <w:div w:id="1455715917">
          <w:marLeft w:val="0"/>
          <w:marRight w:val="0"/>
          <w:marTop w:val="0"/>
          <w:marBottom w:val="0"/>
          <w:divBdr>
            <w:top w:val="none" w:sz="0" w:space="0" w:color="auto"/>
            <w:left w:val="none" w:sz="0" w:space="0" w:color="auto"/>
            <w:bottom w:val="none" w:sz="0" w:space="0" w:color="auto"/>
            <w:right w:val="none" w:sz="0" w:space="0" w:color="auto"/>
          </w:divBdr>
          <w:divsChild>
            <w:div w:id="7374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47988">
      <w:bodyDiv w:val="1"/>
      <w:marLeft w:val="0"/>
      <w:marRight w:val="0"/>
      <w:marTop w:val="0"/>
      <w:marBottom w:val="0"/>
      <w:divBdr>
        <w:top w:val="none" w:sz="0" w:space="0" w:color="auto"/>
        <w:left w:val="none" w:sz="0" w:space="0" w:color="auto"/>
        <w:bottom w:val="none" w:sz="0" w:space="0" w:color="auto"/>
        <w:right w:val="none" w:sz="0" w:space="0" w:color="auto"/>
      </w:divBdr>
      <w:divsChild>
        <w:div w:id="1551385068">
          <w:marLeft w:val="0"/>
          <w:marRight w:val="0"/>
          <w:marTop w:val="0"/>
          <w:marBottom w:val="0"/>
          <w:divBdr>
            <w:top w:val="none" w:sz="0" w:space="0" w:color="auto"/>
            <w:left w:val="none" w:sz="0" w:space="0" w:color="auto"/>
            <w:bottom w:val="none" w:sz="0" w:space="0" w:color="auto"/>
            <w:right w:val="none" w:sz="0" w:space="0" w:color="auto"/>
          </w:divBdr>
          <w:divsChild>
            <w:div w:id="302581830">
              <w:marLeft w:val="0"/>
              <w:marRight w:val="0"/>
              <w:marTop w:val="0"/>
              <w:marBottom w:val="0"/>
              <w:divBdr>
                <w:top w:val="none" w:sz="0" w:space="0" w:color="auto"/>
                <w:left w:val="none" w:sz="0" w:space="0" w:color="auto"/>
                <w:bottom w:val="none" w:sz="0" w:space="0" w:color="auto"/>
                <w:right w:val="none" w:sz="0" w:space="0" w:color="auto"/>
              </w:divBdr>
            </w:div>
            <w:div w:id="485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2170">
      <w:bodyDiv w:val="1"/>
      <w:marLeft w:val="0"/>
      <w:marRight w:val="0"/>
      <w:marTop w:val="0"/>
      <w:marBottom w:val="0"/>
      <w:divBdr>
        <w:top w:val="none" w:sz="0" w:space="0" w:color="auto"/>
        <w:left w:val="none" w:sz="0" w:space="0" w:color="auto"/>
        <w:bottom w:val="none" w:sz="0" w:space="0" w:color="auto"/>
        <w:right w:val="none" w:sz="0" w:space="0" w:color="auto"/>
      </w:divBdr>
      <w:divsChild>
        <w:div w:id="1323851309">
          <w:marLeft w:val="0"/>
          <w:marRight w:val="0"/>
          <w:marTop w:val="0"/>
          <w:marBottom w:val="0"/>
          <w:divBdr>
            <w:top w:val="none" w:sz="0" w:space="0" w:color="auto"/>
            <w:left w:val="none" w:sz="0" w:space="0" w:color="auto"/>
            <w:bottom w:val="none" w:sz="0" w:space="0" w:color="auto"/>
            <w:right w:val="none" w:sz="0" w:space="0" w:color="auto"/>
          </w:divBdr>
          <w:divsChild>
            <w:div w:id="107663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08888">
      <w:bodyDiv w:val="1"/>
      <w:marLeft w:val="0"/>
      <w:marRight w:val="0"/>
      <w:marTop w:val="0"/>
      <w:marBottom w:val="0"/>
      <w:divBdr>
        <w:top w:val="none" w:sz="0" w:space="0" w:color="auto"/>
        <w:left w:val="none" w:sz="0" w:space="0" w:color="auto"/>
        <w:bottom w:val="none" w:sz="0" w:space="0" w:color="auto"/>
        <w:right w:val="none" w:sz="0" w:space="0" w:color="auto"/>
      </w:divBdr>
      <w:divsChild>
        <w:div w:id="1586963569">
          <w:marLeft w:val="0"/>
          <w:marRight w:val="0"/>
          <w:marTop w:val="0"/>
          <w:marBottom w:val="0"/>
          <w:divBdr>
            <w:top w:val="none" w:sz="0" w:space="0" w:color="auto"/>
            <w:left w:val="none" w:sz="0" w:space="0" w:color="auto"/>
            <w:bottom w:val="none" w:sz="0" w:space="0" w:color="auto"/>
            <w:right w:val="none" w:sz="0" w:space="0" w:color="auto"/>
          </w:divBdr>
          <w:divsChild>
            <w:div w:id="1487895371">
              <w:marLeft w:val="0"/>
              <w:marRight w:val="0"/>
              <w:marTop w:val="0"/>
              <w:marBottom w:val="0"/>
              <w:divBdr>
                <w:top w:val="none" w:sz="0" w:space="0" w:color="auto"/>
                <w:left w:val="none" w:sz="0" w:space="0" w:color="auto"/>
                <w:bottom w:val="none" w:sz="0" w:space="0" w:color="auto"/>
                <w:right w:val="none" w:sz="0" w:space="0" w:color="auto"/>
              </w:divBdr>
            </w:div>
            <w:div w:id="5971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04194">
      <w:bodyDiv w:val="1"/>
      <w:marLeft w:val="0"/>
      <w:marRight w:val="0"/>
      <w:marTop w:val="0"/>
      <w:marBottom w:val="0"/>
      <w:divBdr>
        <w:top w:val="none" w:sz="0" w:space="0" w:color="auto"/>
        <w:left w:val="none" w:sz="0" w:space="0" w:color="auto"/>
        <w:bottom w:val="none" w:sz="0" w:space="0" w:color="auto"/>
        <w:right w:val="none" w:sz="0" w:space="0" w:color="auto"/>
      </w:divBdr>
      <w:divsChild>
        <w:div w:id="677393002">
          <w:marLeft w:val="0"/>
          <w:marRight w:val="0"/>
          <w:marTop w:val="0"/>
          <w:marBottom w:val="0"/>
          <w:divBdr>
            <w:top w:val="none" w:sz="0" w:space="0" w:color="auto"/>
            <w:left w:val="none" w:sz="0" w:space="0" w:color="auto"/>
            <w:bottom w:val="none" w:sz="0" w:space="0" w:color="auto"/>
            <w:right w:val="none" w:sz="0" w:space="0" w:color="auto"/>
          </w:divBdr>
          <w:divsChild>
            <w:div w:id="135804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3822">
      <w:bodyDiv w:val="1"/>
      <w:marLeft w:val="0"/>
      <w:marRight w:val="0"/>
      <w:marTop w:val="0"/>
      <w:marBottom w:val="0"/>
      <w:divBdr>
        <w:top w:val="none" w:sz="0" w:space="0" w:color="auto"/>
        <w:left w:val="none" w:sz="0" w:space="0" w:color="auto"/>
        <w:bottom w:val="none" w:sz="0" w:space="0" w:color="auto"/>
        <w:right w:val="none" w:sz="0" w:space="0" w:color="auto"/>
      </w:divBdr>
      <w:divsChild>
        <w:div w:id="1451584334">
          <w:marLeft w:val="0"/>
          <w:marRight w:val="0"/>
          <w:marTop w:val="0"/>
          <w:marBottom w:val="0"/>
          <w:divBdr>
            <w:top w:val="none" w:sz="0" w:space="0" w:color="auto"/>
            <w:left w:val="none" w:sz="0" w:space="0" w:color="auto"/>
            <w:bottom w:val="none" w:sz="0" w:space="0" w:color="auto"/>
            <w:right w:val="none" w:sz="0" w:space="0" w:color="auto"/>
          </w:divBdr>
          <w:divsChild>
            <w:div w:id="14123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75959">
      <w:bodyDiv w:val="1"/>
      <w:marLeft w:val="0"/>
      <w:marRight w:val="0"/>
      <w:marTop w:val="0"/>
      <w:marBottom w:val="0"/>
      <w:divBdr>
        <w:top w:val="none" w:sz="0" w:space="0" w:color="auto"/>
        <w:left w:val="none" w:sz="0" w:space="0" w:color="auto"/>
        <w:bottom w:val="none" w:sz="0" w:space="0" w:color="auto"/>
        <w:right w:val="none" w:sz="0" w:space="0" w:color="auto"/>
      </w:divBdr>
      <w:divsChild>
        <w:div w:id="1466892769">
          <w:marLeft w:val="0"/>
          <w:marRight w:val="0"/>
          <w:marTop w:val="0"/>
          <w:marBottom w:val="0"/>
          <w:divBdr>
            <w:top w:val="none" w:sz="0" w:space="0" w:color="auto"/>
            <w:left w:val="none" w:sz="0" w:space="0" w:color="auto"/>
            <w:bottom w:val="none" w:sz="0" w:space="0" w:color="auto"/>
            <w:right w:val="none" w:sz="0" w:space="0" w:color="auto"/>
          </w:divBdr>
          <w:divsChild>
            <w:div w:id="7658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8009">
      <w:bodyDiv w:val="1"/>
      <w:marLeft w:val="0"/>
      <w:marRight w:val="0"/>
      <w:marTop w:val="0"/>
      <w:marBottom w:val="0"/>
      <w:divBdr>
        <w:top w:val="none" w:sz="0" w:space="0" w:color="auto"/>
        <w:left w:val="none" w:sz="0" w:space="0" w:color="auto"/>
        <w:bottom w:val="none" w:sz="0" w:space="0" w:color="auto"/>
        <w:right w:val="none" w:sz="0" w:space="0" w:color="auto"/>
      </w:divBdr>
      <w:divsChild>
        <w:div w:id="1949581411">
          <w:marLeft w:val="0"/>
          <w:marRight w:val="0"/>
          <w:marTop w:val="0"/>
          <w:marBottom w:val="0"/>
          <w:divBdr>
            <w:top w:val="none" w:sz="0" w:space="0" w:color="auto"/>
            <w:left w:val="none" w:sz="0" w:space="0" w:color="auto"/>
            <w:bottom w:val="none" w:sz="0" w:space="0" w:color="auto"/>
            <w:right w:val="none" w:sz="0" w:space="0" w:color="auto"/>
          </w:divBdr>
          <w:divsChild>
            <w:div w:id="13121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8543">
      <w:bodyDiv w:val="1"/>
      <w:marLeft w:val="0"/>
      <w:marRight w:val="0"/>
      <w:marTop w:val="0"/>
      <w:marBottom w:val="0"/>
      <w:divBdr>
        <w:top w:val="none" w:sz="0" w:space="0" w:color="auto"/>
        <w:left w:val="none" w:sz="0" w:space="0" w:color="auto"/>
        <w:bottom w:val="none" w:sz="0" w:space="0" w:color="auto"/>
        <w:right w:val="none" w:sz="0" w:space="0" w:color="auto"/>
      </w:divBdr>
      <w:divsChild>
        <w:div w:id="906765849">
          <w:marLeft w:val="0"/>
          <w:marRight w:val="0"/>
          <w:marTop w:val="0"/>
          <w:marBottom w:val="0"/>
          <w:divBdr>
            <w:top w:val="none" w:sz="0" w:space="0" w:color="auto"/>
            <w:left w:val="none" w:sz="0" w:space="0" w:color="auto"/>
            <w:bottom w:val="none" w:sz="0" w:space="0" w:color="auto"/>
            <w:right w:val="none" w:sz="0" w:space="0" w:color="auto"/>
          </w:divBdr>
          <w:divsChild>
            <w:div w:id="1343046419">
              <w:marLeft w:val="0"/>
              <w:marRight w:val="0"/>
              <w:marTop w:val="0"/>
              <w:marBottom w:val="0"/>
              <w:divBdr>
                <w:top w:val="none" w:sz="0" w:space="0" w:color="auto"/>
                <w:left w:val="none" w:sz="0" w:space="0" w:color="auto"/>
                <w:bottom w:val="none" w:sz="0" w:space="0" w:color="auto"/>
                <w:right w:val="none" w:sz="0" w:space="0" w:color="auto"/>
              </w:divBdr>
            </w:div>
            <w:div w:id="14209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5767">
      <w:bodyDiv w:val="1"/>
      <w:marLeft w:val="0"/>
      <w:marRight w:val="0"/>
      <w:marTop w:val="0"/>
      <w:marBottom w:val="0"/>
      <w:divBdr>
        <w:top w:val="none" w:sz="0" w:space="0" w:color="auto"/>
        <w:left w:val="none" w:sz="0" w:space="0" w:color="auto"/>
        <w:bottom w:val="none" w:sz="0" w:space="0" w:color="auto"/>
        <w:right w:val="none" w:sz="0" w:space="0" w:color="auto"/>
      </w:divBdr>
      <w:divsChild>
        <w:div w:id="761298864">
          <w:marLeft w:val="0"/>
          <w:marRight w:val="0"/>
          <w:marTop w:val="0"/>
          <w:marBottom w:val="0"/>
          <w:divBdr>
            <w:top w:val="none" w:sz="0" w:space="0" w:color="auto"/>
            <w:left w:val="none" w:sz="0" w:space="0" w:color="auto"/>
            <w:bottom w:val="none" w:sz="0" w:space="0" w:color="auto"/>
            <w:right w:val="none" w:sz="0" w:space="0" w:color="auto"/>
          </w:divBdr>
          <w:divsChild>
            <w:div w:id="690911948">
              <w:marLeft w:val="0"/>
              <w:marRight w:val="0"/>
              <w:marTop w:val="0"/>
              <w:marBottom w:val="0"/>
              <w:divBdr>
                <w:top w:val="none" w:sz="0" w:space="0" w:color="auto"/>
                <w:left w:val="none" w:sz="0" w:space="0" w:color="auto"/>
                <w:bottom w:val="none" w:sz="0" w:space="0" w:color="auto"/>
                <w:right w:val="none" w:sz="0" w:space="0" w:color="auto"/>
              </w:divBdr>
            </w:div>
            <w:div w:id="1362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7830">
      <w:bodyDiv w:val="1"/>
      <w:marLeft w:val="0"/>
      <w:marRight w:val="0"/>
      <w:marTop w:val="0"/>
      <w:marBottom w:val="0"/>
      <w:divBdr>
        <w:top w:val="none" w:sz="0" w:space="0" w:color="auto"/>
        <w:left w:val="none" w:sz="0" w:space="0" w:color="auto"/>
        <w:bottom w:val="none" w:sz="0" w:space="0" w:color="auto"/>
        <w:right w:val="none" w:sz="0" w:space="0" w:color="auto"/>
      </w:divBdr>
      <w:divsChild>
        <w:div w:id="1260873836">
          <w:marLeft w:val="0"/>
          <w:marRight w:val="0"/>
          <w:marTop w:val="0"/>
          <w:marBottom w:val="0"/>
          <w:divBdr>
            <w:top w:val="none" w:sz="0" w:space="0" w:color="auto"/>
            <w:left w:val="none" w:sz="0" w:space="0" w:color="auto"/>
            <w:bottom w:val="none" w:sz="0" w:space="0" w:color="auto"/>
            <w:right w:val="none" w:sz="0" w:space="0" w:color="auto"/>
          </w:divBdr>
          <w:divsChild>
            <w:div w:id="1272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6230">
      <w:bodyDiv w:val="1"/>
      <w:marLeft w:val="0"/>
      <w:marRight w:val="0"/>
      <w:marTop w:val="0"/>
      <w:marBottom w:val="0"/>
      <w:divBdr>
        <w:top w:val="none" w:sz="0" w:space="0" w:color="auto"/>
        <w:left w:val="none" w:sz="0" w:space="0" w:color="auto"/>
        <w:bottom w:val="none" w:sz="0" w:space="0" w:color="auto"/>
        <w:right w:val="none" w:sz="0" w:space="0" w:color="auto"/>
      </w:divBdr>
      <w:divsChild>
        <w:div w:id="1389378145">
          <w:marLeft w:val="0"/>
          <w:marRight w:val="0"/>
          <w:marTop w:val="0"/>
          <w:marBottom w:val="0"/>
          <w:divBdr>
            <w:top w:val="none" w:sz="0" w:space="0" w:color="auto"/>
            <w:left w:val="none" w:sz="0" w:space="0" w:color="auto"/>
            <w:bottom w:val="none" w:sz="0" w:space="0" w:color="auto"/>
            <w:right w:val="none" w:sz="0" w:space="0" w:color="auto"/>
          </w:divBdr>
          <w:divsChild>
            <w:div w:id="1644846567">
              <w:marLeft w:val="0"/>
              <w:marRight w:val="0"/>
              <w:marTop w:val="0"/>
              <w:marBottom w:val="0"/>
              <w:divBdr>
                <w:top w:val="none" w:sz="0" w:space="0" w:color="auto"/>
                <w:left w:val="none" w:sz="0" w:space="0" w:color="auto"/>
                <w:bottom w:val="none" w:sz="0" w:space="0" w:color="auto"/>
                <w:right w:val="none" w:sz="0" w:space="0" w:color="auto"/>
              </w:divBdr>
            </w:div>
            <w:div w:id="20711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60397">
      <w:bodyDiv w:val="1"/>
      <w:marLeft w:val="0"/>
      <w:marRight w:val="0"/>
      <w:marTop w:val="0"/>
      <w:marBottom w:val="0"/>
      <w:divBdr>
        <w:top w:val="none" w:sz="0" w:space="0" w:color="auto"/>
        <w:left w:val="none" w:sz="0" w:space="0" w:color="auto"/>
        <w:bottom w:val="none" w:sz="0" w:space="0" w:color="auto"/>
        <w:right w:val="none" w:sz="0" w:space="0" w:color="auto"/>
      </w:divBdr>
      <w:divsChild>
        <w:div w:id="1428576764">
          <w:marLeft w:val="0"/>
          <w:marRight w:val="0"/>
          <w:marTop w:val="0"/>
          <w:marBottom w:val="0"/>
          <w:divBdr>
            <w:top w:val="none" w:sz="0" w:space="0" w:color="auto"/>
            <w:left w:val="none" w:sz="0" w:space="0" w:color="auto"/>
            <w:bottom w:val="none" w:sz="0" w:space="0" w:color="auto"/>
            <w:right w:val="none" w:sz="0" w:space="0" w:color="auto"/>
          </w:divBdr>
          <w:divsChild>
            <w:div w:id="16636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60503">
      <w:bodyDiv w:val="1"/>
      <w:marLeft w:val="0"/>
      <w:marRight w:val="0"/>
      <w:marTop w:val="0"/>
      <w:marBottom w:val="0"/>
      <w:divBdr>
        <w:top w:val="none" w:sz="0" w:space="0" w:color="auto"/>
        <w:left w:val="none" w:sz="0" w:space="0" w:color="auto"/>
        <w:bottom w:val="none" w:sz="0" w:space="0" w:color="auto"/>
        <w:right w:val="none" w:sz="0" w:space="0" w:color="auto"/>
      </w:divBdr>
      <w:divsChild>
        <w:div w:id="1928466011">
          <w:marLeft w:val="0"/>
          <w:marRight w:val="0"/>
          <w:marTop w:val="0"/>
          <w:marBottom w:val="0"/>
          <w:divBdr>
            <w:top w:val="none" w:sz="0" w:space="0" w:color="auto"/>
            <w:left w:val="none" w:sz="0" w:space="0" w:color="auto"/>
            <w:bottom w:val="none" w:sz="0" w:space="0" w:color="auto"/>
            <w:right w:val="none" w:sz="0" w:space="0" w:color="auto"/>
          </w:divBdr>
          <w:divsChild>
            <w:div w:id="370694106">
              <w:marLeft w:val="0"/>
              <w:marRight w:val="0"/>
              <w:marTop w:val="0"/>
              <w:marBottom w:val="0"/>
              <w:divBdr>
                <w:top w:val="none" w:sz="0" w:space="0" w:color="auto"/>
                <w:left w:val="none" w:sz="0" w:space="0" w:color="auto"/>
                <w:bottom w:val="none" w:sz="0" w:space="0" w:color="auto"/>
                <w:right w:val="none" w:sz="0" w:space="0" w:color="auto"/>
              </w:divBdr>
            </w:div>
            <w:div w:id="19087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2560">
      <w:bodyDiv w:val="1"/>
      <w:marLeft w:val="0"/>
      <w:marRight w:val="0"/>
      <w:marTop w:val="0"/>
      <w:marBottom w:val="0"/>
      <w:divBdr>
        <w:top w:val="none" w:sz="0" w:space="0" w:color="auto"/>
        <w:left w:val="none" w:sz="0" w:space="0" w:color="auto"/>
        <w:bottom w:val="none" w:sz="0" w:space="0" w:color="auto"/>
        <w:right w:val="none" w:sz="0" w:space="0" w:color="auto"/>
      </w:divBdr>
      <w:divsChild>
        <w:div w:id="1056779642">
          <w:marLeft w:val="0"/>
          <w:marRight w:val="0"/>
          <w:marTop w:val="0"/>
          <w:marBottom w:val="0"/>
          <w:divBdr>
            <w:top w:val="none" w:sz="0" w:space="0" w:color="auto"/>
            <w:left w:val="none" w:sz="0" w:space="0" w:color="auto"/>
            <w:bottom w:val="none" w:sz="0" w:space="0" w:color="auto"/>
            <w:right w:val="none" w:sz="0" w:space="0" w:color="auto"/>
          </w:divBdr>
          <w:divsChild>
            <w:div w:id="1425229534">
              <w:marLeft w:val="0"/>
              <w:marRight w:val="0"/>
              <w:marTop w:val="0"/>
              <w:marBottom w:val="0"/>
              <w:divBdr>
                <w:top w:val="none" w:sz="0" w:space="0" w:color="auto"/>
                <w:left w:val="none" w:sz="0" w:space="0" w:color="auto"/>
                <w:bottom w:val="none" w:sz="0" w:space="0" w:color="auto"/>
                <w:right w:val="none" w:sz="0" w:space="0" w:color="auto"/>
              </w:divBdr>
            </w:div>
            <w:div w:id="1061247652">
              <w:marLeft w:val="0"/>
              <w:marRight w:val="0"/>
              <w:marTop w:val="0"/>
              <w:marBottom w:val="0"/>
              <w:divBdr>
                <w:top w:val="none" w:sz="0" w:space="0" w:color="auto"/>
                <w:left w:val="none" w:sz="0" w:space="0" w:color="auto"/>
                <w:bottom w:val="none" w:sz="0" w:space="0" w:color="auto"/>
                <w:right w:val="none" w:sz="0" w:space="0" w:color="auto"/>
              </w:divBdr>
            </w:div>
            <w:div w:id="1588881348">
              <w:marLeft w:val="0"/>
              <w:marRight w:val="0"/>
              <w:marTop w:val="0"/>
              <w:marBottom w:val="0"/>
              <w:divBdr>
                <w:top w:val="none" w:sz="0" w:space="0" w:color="auto"/>
                <w:left w:val="none" w:sz="0" w:space="0" w:color="auto"/>
                <w:bottom w:val="none" w:sz="0" w:space="0" w:color="auto"/>
                <w:right w:val="none" w:sz="0" w:space="0" w:color="auto"/>
              </w:divBdr>
            </w:div>
            <w:div w:id="1852724230">
              <w:marLeft w:val="0"/>
              <w:marRight w:val="0"/>
              <w:marTop w:val="0"/>
              <w:marBottom w:val="0"/>
              <w:divBdr>
                <w:top w:val="none" w:sz="0" w:space="0" w:color="auto"/>
                <w:left w:val="none" w:sz="0" w:space="0" w:color="auto"/>
                <w:bottom w:val="none" w:sz="0" w:space="0" w:color="auto"/>
                <w:right w:val="none" w:sz="0" w:space="0" w:color="auto"/>
              </w:divBdr>
            </w:div>
            <w:div w:id="444889084">
              <w:marLeft w:val="0"/>
              <w:marRight w:val="0"/>
              <w:marTop w:val="0"/>
              <w:marBottom w:val="0"/>
              <w:divBdr>
                <w:top w:val="none" w:sz="0" w:space="0" w:color="auto"/>
                <w:left w:val="none" w:sz="0" w:space="0" w:color="auto"/>
                <w:bottom w:val="none" w:sz="0" w:space="0" w:color="auto"/>
                <w:right w:val="none" w:sz="0" w:space="0" w:color="auto"/>
              </w:divBdr>
            </w:div>
            <w:div w:id="4877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3881">
      <w:bodyDiv w:val="1"/>
      <w:marLeft w:val="0"/>
      <w:marRight w:val="0"/>
      <w:marTop w:val="0"/>
      <w:marBottom w:val="0"/>
      <w:divBdr>
        <w:top w:val="none" w:sz="0" w:space="0" w:color="auto"/>
        <w:left w:val="none" w:sz="0" w:space="0" w:color="auto"/>
        <w:bottom w:val="none" w:sz="0" w:space="0" w:color="auto"/>
        <w:right w:val="none" w:sz="0" w:space="0" w:color="auto"/>
      </w:divBdr>
      <w:divsChild>
        <w:div w:id="525338346">
          <w:marLeft w:val="0"/>
          <w:marRight w:val="0"/>
          <w:marTop w:val="0"/>
          <w:marBottom w:val="0"/>
          <w:divBdr>
            <w:top w:val="none" w:sz="0" w:space="0" w:color="auto"/>
            <w:left w:val="none" w:sz="0" w:space="0" w:color="auto"/>
            <w:bottom w:val="none" w:sz="0" w:space="0" w:color="auto"/>
            <w:right w:val="none" w:sz="0" w:space="0" w:color="auto"/>
          </w:divBdr>
          <w:divsChild>
            <w:div w:id="522941897">
              <w:marLeft w:val="0"/>
              <w:marRight w:val="0"/>
              <w:marTop w:val="0"/>
              <w:marBottom w:val="0"/>
              <w:divBdr>
                <w:top w:val="none" w:sz="0" w:space="0" w:color="auto"/>
                <w:left w:val="none" w:sz="0" w:space="0" w:color="auto"/>
                <w:bottom w:val="none" w:sz="0" w:space="0" w:color="auto"/>
                <w:right w:val="none" w:sz="0" w:space="0" w:color="auto"/>
              </w:divBdr>
            </w:div>
            <w:div w:id="12972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77778">
      <w:bodyDiv w:val="1"/>
      <w:marLeft w:val="0"/>
      <w:marRight w:val="0"/>
      <w:marTop w:val="0"/>
      <w:marBottom w:val="0"/>
      <w:divBdr>
        <w:top w:val="none" w:sz="0" w:space="0" w:color="auto"/>
        <w:left w:val="none" w:sz="0" w:space="0" w:color="auto"/>
        <w:bottom w:val="none" w:sz="0" w:space="0" w:color="auto"/>
        <w:right w:val="none" w:sz="0" w:space="0" w:color="auto"/>
      </w:divBdr>
      <w:divsChild>
        <w:div w:id="327709098">
          <w:marLeft w:val="0"/>
          <w:marRight w:val="0"/>
          <w:marTop w:val="0"/>
          <w:marBottom w:val="0"/>
          <w:divBdr>
            <w:top w:val="none" w:sz="0" w:space="0" w:color="auto"/>
            <w:left w:val="none" w:sz="0" w:space="0" w:color="auto"/>
            <w:bottom w:val="none" w:sz="0" w:space="0" w:color="auto"/>
            <w:right w:val="none" w:sz="0" w:space="0" w:color="auto"/>
          </w:divBdr>
          <w:divsChild>
            <w:div w:id="18898095">
              <w:marLeft w:val="0"/>
              <w:marRight w:val="0"/>
              <w:marTop w:val="0"/>
              <w:marBottom w:val="0"/>
              <w:divBdr>
                <w:top w:val="none" w:sz="0" w:space="0" w:color="auto"/>
                <w:left w:val="none" w:sz="0" w:space="0" w:color="auto"/>
                <w:bottom w:val="none" w:sz="0" w:space="0" w:color="auto"/>
                <w:right w:val="none" w:sz="0" w:space="0" w:color="auto"/>
              </w:divBdr>
            </w:div>
            <w:div w:id="976648105">
              <w:marLeft w:val="0"/>
              <w:marRight w:val="0"/>
              <w:marTop w:val="0"/>
              <w:marBottom w:val="0"/>
              <w:divBdr>
                <w:top w:val="none" w:sz="0" w:space="0" w:color="auto"/>
                <w:left w:val="none" w:sz="0" w:space="0" w:color="auto"/>
                <w:bottom w:val="none" w:sz="0" w:space="0" w:color="auto"/>
                <w:right w:val="none" w:sz="0" w:space="0" w:color="auto"/>
              </w:divBdr>
            </w:div>
            <w:div w:id="9030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9783">
      <w:bodyDiv w:val="1"/>
      <w:marLeft w:val="0"/>
      <w:marRight w:val="0"/>
      <w:marTop w:val="0"/>
      <w:marBottom w:val="0"/>
      <w:divBdr>
        <w:top w:val="none" w:sz="0" w:space="0" w:color="auto"/>
        <w:left w:val="none" w:sz="0" w:space="0" w:color="auto"/>
        <w:bottom w:val="none" w:sz="0" w:space="0" w:color="auto"/>
        <w:right w:val="none" w:sz="0" w:space="0" w:color="auto"/>
      </w:divBdr>
      <w:divsChild>
        <w:div w:id="32075171">
          <w:marLeft w:val="0"/>
          <w:marRight w:val="0"/>
          <w:marTop w:val="0"/>
          <w:marBottom w:val="0"/>
          <w:divBdr>
            <w:top w:val="none" w:sz="0" w:space="0" w:color="auto"/>
            <w:left w:val="none" w:sz="0" w:space="0" w:color="auto"/>
            <w:bottom w:val="none" w:sz="0" w:space="0" w:color="auto"/>
            <w:right w:val="none" w:sz="0" w:space="0" w:color="auto"/>
          </w:divBdr>
          <w:divsChild>
            <w:div w:id="1584876647">
              <w:marLeft w:val="0"/>
              <w:marRight w:val="0"/>
              <w:marTop w:val="0"/>
              <w:marBottom w:val="0"/>
              <w:divBdr>
                <w:top w:val="none" w:sz="0" w:space="0" w:color="auto"/>
                <w:left w:val="none" w:sz="0" w:space="0" w:color="auto"/>
                <w:bottom w:val="none" w:sz="0" w:space="0" w:color="auto"/>
                <w:right w:val="none" w:sz="0" w:space="0" w:color="auto"/>
              </w:divBdr>
            </w:div>
            <w:div w:id="43301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7099">
      <w:bodyDiv w:val="1"/>
      <w:marLeft w:val="0"/>
      <w:marRight w:val="0"/>
      <w:marTop w:val="0"/>
      <w:marBottom w:val="0"/>
      <w:divBdr>
        <w:top w:val="none" w:sz="0" w:space="0" w:color="auto"/>
        <w:left w:val="none" w:sz="0" w:space="0" w:color="auto"/>
        <w:bottom w:val="none" w:sz="0" w:space="0" w:color="auto"/>
        <w:right w:val="none" w:sz="0" w:space="0" w:color="auto"/>
      </w:divBdr>
      <w:divsChild>
        <w:div w:id="1652368915">
          <w:marLeft w:val="0"/>
          <w:marRight w:val="0"/>
          <w:marTop w:val="0"/>
          <w:marBottom w:val="0"/>
          <w:divBdr>
            <w:top w:val="none" w:sz="0" w:space="0" w:color="auto"/>
            <w:left w:val="none" w:sz="0" w:space="0" w:color="auto"/>
            <w:bottom w:val="none" w:sz="0" w:space="0" w:color="auto"/>
            <w:right w:val="none" w:sz="0" w:space="0" w:color="auto"/>
          </w:divBdr>
          <w:divsChild>
            <w:div w:id="41829285">
              <w:marLeft w:val="0"/>
              <w:marRight w:val="0"/>
              <w:marTop w:val="0"/>
              <w:marBottom w:val="0"/>
              <w:divBdr>
                <w:top w:val="none" w:sz="0" w:space="0" w:color="auto"/>
                <w:left w:val="none" w:sz="0" w:space="0" w:color="auto"/>
                <w:bottom w:val="none" w:sz="0" w:space="0" w:color="auto"/>
                <w:right w:val="none" w:sz="0" w:space="0" w:color="auto"/>
              </w:divBdr>
            </w:div>
            <w:div w:id="578364277">
              <w:marLeft w:val="0"/>
              <w:marRight w:val="0"/>
              <w:marTop w:val="0"/>
              <w:marBottom w:val="0"/>
              <w:divBdr>
                <w:top w:val="none" w:sz="0" w:space="0" w:color="auto"/>
                <w:left w:val="none" w:sz="0" w:space="0" w:color="auto"/>
                <w:bottom w:val="none" w:sz="0" w:space="0" w:color="auto"/>
                <w:right w:val="none" w:sz="0" w:space="0" w:color="auto"/>
              </w:divBdr>
            </w:div>
            <w:div w:id="1530949553">
              <w:marLeft w:val="0"/>
              <w:marRight w:val="0"/>
              <w:marTop w:val="0"/>
              <w:marBottom w:val="0"/>
              <w:divBdr>
                <w:top w:val="none" w:sz="0" w:space="0" w:color="auto"/>
                <w:left w:val="none" w:sz="0" w:space="0" w:color="auto"/>
                <w:bottom w:val="none" w:sz="0" w:space="0" w:color="auto"/>
                <w:right w:val="none" w:sz="0" w:space="0" w:color="auto"/>
              </w:divBdr>
            </w:div>
            <w:div w:id="318460695">
              <w:marLeft w:val="0"/>
              <w:marRight w:val="0"/>
              <w:marTop w:val="0"/>
              <w:marBottom w:val="0"/>
              <w:divBdr>
                <w:top w:val="none" w:sz="0" w:space="0" w:color="auto"/>
                <w:left w:val="none" w:sz="0" w:space="0" w:color="auto"/>
                <w:bottom w:val="none" w:sz="0" w:space="0" w:color="auto"/>
                <w:right w:val="none" w:sz="0" w:space="0" w:color="auto"/>
              </w:divBdr>
            </w:div>
            <w:div w:id="1249576598">
              <w:marLeft w:val="0"/>
              <w:marRight w:val="0"/>
              <w:marTop w:val="0"/>
              <w:marBottom w:val="0"/>
              <w:divBdr>
                <w:top w:val="none" w:sz="0" w:space="0" w:color="auto"/>
                <w:left w:val="none" w:sz="0" w:space="0" w:color="auto"/>
                <w:bottom w:val="none" w:sz="0" w:space="0" w:color="auto"/>
                <w:right w:val="none" w:sz="0" w:space="0" w:color="auto"/>
              </w:divBdr>
            </w:div>
            <w:div w:id="60562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283">
      <w:bodyDiv w:val="1"/>
      <w:marLeft w:val="0"/>
      <w:marRight w:val="0"/>
      <w:marTop w:val="0"/>
      <w:marBottom w:val="0"/>
      <w:divBdr>
        <w:top w:val="none" w:sz="0" w:space="0" w:color="auto"/>
        <w:left w:val="none" w:sz="0" w:space="0" w:color="auto"/>
        <w:bottom w:val="none" w:sz="0" w:space="0" w:color="auto"/>
        <w:right w:val="none" w:sz="0" w:space="0" w:color="auto"/>
      </w:divBdr>
      <w:divsChild>
        <w:div w:id="975112685">
          <w:marLeft w:val="0"/>
          <w:marRight w:val="0"/>
          <w:marTop w:val="0"/>
          <w:marBottom w:val="0"/>
          <w:divBdr>
            <w:top w:val="none" w:sz="0" w:space="0" w:color="auto"/>
            <w:left w:val="none" w:sz="0" w:space="0" w:color="auto"/>
            <w:bottom w:val="none" w:sz="0" w:space="0" w:color="auto"/>
            <w:right w:val="none" w:sz="0" w:space="0" w:color="auto"/>
          </w:divBdr>
          <w:divsChild>
            <w:div w:id="1209488738">
              <w:marLeft w:val="0"/>
              <w:marRight w:val="0"/>
              <w:marTop w:val="0"/>
              <w:marBottom w:val="0"/>
              <w:divBdr>
                <w:top w:val="none" w:sz="0" w:space="0" w:color="auto"/>
                <w:left w:val="none" w:sz="0" w:space="0" w:color="auto"/>
                <w:bottom w:val="none" w:sz="0" w:space="0" w:color="auto"/>
                <w:right w:val="none" w:sz="0" w:space="0" w:color="auto"/>
              </w:divBdr>
            </w:div>
            <w:div w:id="111971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11093">
      <w:bodyDiv w:val="1"/>
      <w:marLeft w:val="0"/>
      <w:marRight w:val="0"/>
      <w:marTop w:val="0"/>
      <w:marBottom w:val="0"/>
      <w:divBdr>
        <w:top w:val="none" w:sz="0" w:space="0" w:color="auto"/>
        <w:left w:val="none" w:sz="0" w:space="0" w:color="auto"/>
        <w:bottom w:val="none" w:sz="0" w:space="0" w:color="auto"/>
        <w:right w:val="none" w:sz="0" w:space="0" w:color="auto"/>
      </w:divBdr>
      <w:divsChild>
        <w:div w:id="1200512335">
          <w:marLeft w:val="0"/>
          <w:marRight w:val="0"/>
          <w:marTop w:val="0"/>
          <w:marBottom w:val="0"/>
          <w:divBdr>
            <w:top w:val="none" w:sz="0" w:space="0" w:color="auto"/>
            <w:left w:val="none" w:sz="0" w:space="0" w:color="auto"/>
            <w:bottom w:val="none" w:sz="0" w:space="0" w:color="auto"/>
            <w:right w:val="none" w:sz="0" w:space="0" w:color="auto"/>
          </w:divBdr>
          <w:divsChild>
            <w:div w:id="1556504705">
              <w:marLeft w:val="0"/>
              <w:marRight w:val="0"/>
              <w:marTop w:val="0"/>
              <w:marBottom w:val="0"/>
              <w:divBdr>
                <w:top w:val="none" w:sz="0" w:space="0" w:color="auto"/>
                <w:left w:val="none" w:sz="0" w:space="0" w:color="auto"/>
                <w:bottom w:val="none" w:sz="0" w:space="0" w:color="auto"/>
                <w:right w:val="none" w:sz="0" w:space="0" w:color="auto"/>
              </w:divBdr>
            </w:div>
            <w:div w:id="1585607720">
              <w:marLeft w:val="0"/>
              <w:marRight w:val="0"/>
              <w:marTop w:val="0"/>
              <w:marBottom w:val="0"/>
              <w:divBdr>
                <w:top w:val="none" w:sz="0" w:space="0" w:color="auto"/>
                <w:left w:val="none" w:sz="0" w:space="0" w:color="auto"/>
                <w:bottom w:val="none" w:sz="0" w:space="0" w:color="auto"/>
                <w:right w:val="none" w:sz="0" w:space="0" w:color="auto"/>
              </w:divBdr>
            </w:div>
            <w:div w:id="1454862453">
              <w:marLeft w:val="0"/>
              <w:marRight w:val="0"/>
              <w:marTop w:val="0"/>
              <w:marBottom w:val="0"/>
              <w:divBdr>
                <w:top w:val="none" w:sz="0" w:space="0" w:color="auto"/>
                <w:left w:val="none" w:sz="0" w:space="0" w:color="auto"/>
                <w:bottom w:val="none" w:sz="0" w:space="0" w:color="auto"/>
                <w:right w:val="none" w:sz="0" w:space="0" w:color="auto"/>
              </w:divBdr>
            </w:div>
            <w:div w:id="1564759674">
              <w:marLeft w:val="0"/>
              <w:marRight w:val="0"/>
              <w:marTop w:val="0"/>
              <w:marBottom w:val="0"/>
              <w:divBdr>
                <w:top w:val="none" w:sz="0" w:space="0" w:color="auto"/>
                <w:left w:val="none" w:sz="0" w:space="0" w:color="auto"/>
                <w:bottom w:val="none" w:sz="0" w:space="0" w:color="auto"/>
                <w:right w:val="none" w:sz="0" w:space="0" w:color="auto"/>
              </w:divBdr>
            </w:div>
            <w:div w:id="532307176">
              <w:marLeft w:val="0"/>
              <w:marRight w:val="0"/>
              <w:marTop w:val="0"/>
              <w:marBottom w:val="0"/>
              <w:divBdr>
                <w:top w:val="none" w:sz="0" w:space="0" w:color="auto"/>
                <w:left w:val="none" w:sz="0" w:space="0" w:color="auto"/>
                <w:bottom w:val="none" w:sz="0" w:space="0" w:color="auto"/>
                <w:right w:val="none" w:sz="0" w:space="0" w:color="auto"/>
              </w:divBdr>
            </w:div>
            <w:div w:id="15690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5599">
      <w:bodyDiv w:val="1"/>
      <w:marLeft w:val="0"/>
      <w:marRight w:val="0"/>
      <w:marTop w:val="0"/>
      <w:marBottom w:val="0"/>
      <w:divBdr>
        <w:top w:val="none" w:sz="0" w:space="0" w:color="auto"/>
        <w:left w:val="none" w:sz="0" w:space="0" w:color="auto"/>
        <w:bottom w:val="none" w:sz="0" w:space="0" w:color="auto"/>
        <w:right w:val="none" w:sz="0" w:space="0" w:color="auto"/>
      </w:divBdr>
      <w:divsChild>
        <w:div w:id="167334339">
          <w:marLeft w:val="0"/>
          <w:marRight w:val="0"/>
          <w:marTop w:val="0"/>
          <w:marBottom w:val="0"/>
          <w:divBdr>
            <w:top w:val="none" w:sz="0" w:space="0" w:color="auto"/>
            <w:left w:val="none" w:sz="0" w:space="0" w:color="auto"/>
            <w:bottom w:val="none" w:sz="0" w:space="0" w:color="auto"/>
            <w:right w:val="none" w:sz="0" w:space="0" w:color="auto"/>
          </w:divBdr>
          <w:divsChild>
            <w:div w:id="52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5430">
      <w:bodyDiv w:val="1"/>
      <w:marLeft w:val="0"/>
      <w:marRight w:val="0"/>
      <w:marTop w:val="0"/>
      <w:marBottom w:val="0"/>
      <w:divBdr>
        <w:top w:val="none" w:sz="0" w:space="0" w:color="auto"/>
        <w:left w:val="none" w:sz="0" w:space="0" w:color="auto"/>
        <w:bottom w:val="none" w:sz="0" w:space="0" w:color="auto"/>
        <w:right w:val="none" w:sz="0" w:space="0" w:color="auto"/>
      </w:divBdr>
      <w:divsChild>
        <w:div w:id="1187135348">
          <w:marLeft w:val="0"/>
          <w:marRight w:val="0"/>
          <w:marTop w:val="0"/>
          <w:marBottom w:val="0"/>
          <w:divBdr>
            <w:top w:val="none" w:sz="0" w:space="0" w:color="auto"/>
            <w:left w:val="none" w:sz="0" w:space="0" w:color="auto"/>
            <w:bottom w:val="none" w:sz="0" w:space="0" w:color="auto"/>
            <w:right w:val="none" w:sz="0" w:space="0" w:color="auto"/>
          </w:divBdr>
          <w:divsChild>
            <w:div w:id="49862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3287">
      <w:bodyDiv w:val="1"/>
      <w:marLeft w:val="0"/>
      <w:marRight w:val="0"/>
      <w:marTop w:val="0"/>
      <w:marBottom w:val="0"/>
      <w:divBdr>
        <w:top w:val="none" w:sz="0" w:space="0" w:color="auto"/>
        <w:left w:val="none" w:sz="0" w:space="0" w:color="auto"/>
        <w:bottom w:val="none" w:sz="0" w:space="0" w:color="auto"/>
        <w:right w:val="none" w:sz="0" w:space="0" w:color="auto"/>
      </w:divBdr>
      <w:divsChild>
        <w:div w:id="352540020">
          <w:marLeft w:val="0"/>
          <w:marRight w:val="0"/>
          <w:marTop w:val="0"/>
          <w:marBottom w:val="0"/>
          <w:divBdr>
            <w:top w:val="none" w:sz="0" w:space="0" w:color="auto"/>
            <w:left w:val="none" w:sz="0" w:space="0" w:color="auto"/>
            <w:bottom w:val="none" w:sz="0" w:space="0" w:color="auto"/>
            <w:right w:val="none" w:sz="0" w:space="0" w:color="auto"/>
          </w:divBdr>
          <w:divsChild>
            <w:div w:id="27009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9935">
      <w:bodyDiv w:val="1"/>
      <w:marLeft w:val="0"/>
      <w:marRight w:val="0"/>
      <w:marTop w:val="0"/>
      <w:marBottom w:val="0"/>
      <w:divBdr>
        <w:top w:val="none" w:sz="0" w:space="0" w:color="auto"/>
        <w:left w:val="none" w:sz="0" w:space="0" w:color="auto"/>
        <w:bottom w:val="none" w:sz="0" w:space="0" w:color="auto"/>
        <w:right w:val="none" w:sz="0" w:space="0" w:color="auto"/>
      </w:divBdr>
      <w:divsChild>
        <w:div w:id="898633408">
          <w:marLeft w:val="0"/>
          <w:marRight w:val="0"/>
          <w:marTop w:val="0"/>
          <w:marBottom w:val="0"/>
          <w:divBdr>
            <w:top w:val="none" w:sz="0" w:space="0" w:color="auto"/>
            <w:left w:val="none" w:sz="0" w:space="0" w:color="auto"/>
            <w:bottom w:val="none" w:sz="0" w:space="0" w:color="auto"/>
            <w:right w:val="none" w:sz="0" w:space="0" w:color="auto"/>
          </w:divBdr>
          <w:divsChild>
            <w:div w:id="1319386194">
              <w:marLeft w:val="0"/>
              <w:marRight w:val="0"/>
              <w:marTop w:val="0"/>
              <w:marBottom w:val="0"/>
              <w:divBdr>
                <w:top w:val="none" w:sz="0" w:space="0" w:color="auto"/>
                <w:left w:val="none" w:sz="0" w:space="0" w:color="auto"/>
                <w:bottom w:val="none" w:sz="0" w:space="0" w:color="auto"/>
                <w:right w:val="none" w:sz="0" w:space="0" w:color="auto"/>
              </w:divBdr>
            </w:div>
            <w:div w:id="66964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8794">
      <w:bodyDiv w:val="1"/>
      <w:marLeft w:val="0"/>
      <w:marRight w:val="0"/>
      <w:marTop w:val="0"/>
      <w:marBottom w:val="0"/>
      <w:divBdr>
        <w:top w:val="none" w:sz="0" w:space="0" w:color="auto"/>
        <w:left w:val="none" w:sz="0" w:space="0" w:color="auto"/>
        <w:bottom w:val="none" w:sz="0" w:space="0" w:color="auto"/>
        <w:right w:val="none" w:sz="0" w:space="0" w:color="auto"/>
      </w:divBdr>
      <w:divsChild>
        <w:div w:id="1024676976">
          <w:marLeft w:val="0"/>
          <w:marRight w:val="0"/>
          <w:marTop w:val="0"/>
          <w:marBottom w:val="0"/>
          <w:divBdr>
            <w:top w:val="none" w:sz="0" w:space="0" w:color="auto"/>
            <w:left w:val="none" w:sz="0" w:space="0" w:color="auto"/>
            <w:bottom w:val="none" w:sz="0" w:space="0" w:color="auto"/>
            <w:right w:val="none" w:sz="0" w:space="0" w:color="auto"/>
          </w:divBdr>
          <w:divsChild>
            <w:div w:id="704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6705">
      <w:bodyDiv w:val="1"/>
      <w:marLeft w:val="0"/>
      <w:marRight w:val="0"/>
      <w:marTop w:val="0"/>
      <w:marBottom w:val="0"/>
      <w:divBdr>
        <w:top w:val="none" w:sz="0" w:space="0" w:color="auto"/>
        <w:left w:val="none" w:sz="0" w:space="0" w:color="auto"/>
        <w:bottom w:val="none" w:sz="0" w:space="0" w:color="auto"/>
        <w:right w:val="none" w:sz="0" w:space="0" w:color="auto"/>
      </w:divBdr>
      <w:divsChild>
        <w:div w:id="639726332">
          <w:marLeft w:val="0"/>
          <w:marRight w:val="0"/>
          <w:marTop w:val="0"/>
          <w:marBottom w:val="0"/>
          <w:divBdr>
            <w:top w:val="none" w:sz="0" w:space="0" w:color="auto"/>
            <w:left w:val="none" w:sz="0" w:space="0" w:color="auto"/>
            <w:bottom w:val="none" w:sz="0" w:space="0" w:color="auto"/>
            <w:right w:val="none" w:sz="0" w:space="0" w:color="auto"/>
          </w:divBdr>
          <w:divsChild>
            <w:div w:id="20580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11899">
      <w:bodyDiv w:val="1"/>
      <w:marLeft w:val="0"/>
      <w:marRight w:val="0"/>
      <w:marTop w:val="0"/>
      <w:marBottom w:val="0"/>
      <w:divBdr>
        <w:top w:val="none" w:sz="0" w:space="0" w:color="auto"/>
        <w:left w:val="none" w:sz="0" w:space="0" w:color="auto"/>
        <w:bottom w:val="none" w:sz="0" w:space="0" w:color="auto"/>
        <w:right w:val="none" w:sz="0" w:space="0" w:color="auto"/>
      </w:divBdr>
      <w:divsChild>
        <w:div w:id="2087220041">
          <w:marLeft w:val="0"/>
          <w:marRight w:val="0"/>
          <w:marTop w:val="0"/>
          <w:marBottom w:val="0"/>
          <w:divBdr>
            <w:top w:val="none" w:sz="0" w:space="0" w:color="auto"/>
            <w:left w:val="none" w:sz="0" w:space="0" w:color="auto"/>
            <w:bottom w:val="none" w:sz="0" w:space="0" w:color="auto"/>
            <w:right w:val="none" w:sz="0" w:space="0" w:color="auto"/>
          </w:divBdr>
          <w:divsChild>
            <w:div w:id="789475567">
              <w:marLeft w:val="0"/>
              <w:marRight w:val="0"/>
              <w:marTop w:val="0"/>
              <w:marBottom w:val="0"/>
              <w:divBdr>
                <w:top w:val="none" w:sz="0" w:space="0" w:color="auto"/>
                <w:left w:val="none" w:sz="0" w:space="0" w:color="auto"/>
                <w:bottom w:val="none" w:sz="0" w:space="0" w:color="auto"/>
                <w:right w:val="none" w:sz="0" w:space="0" w:color="auto"/>
              </w:divBdr>
            </w:div>
            <w:div w:id="836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270">
      <w:bodyDiv w:val="1"/>
      <w:marLeft w:val="0"/>
      <w:marRight w:val="0"/>
      <w:marTop w:val="0"/>
      <w:marBottom w:val="0"/>
      <w:divBdr>
        <w:top w:val="none" w:sz="0" w:space="0" w:color="auto"/>
        <w:left w:val="none" w:sz="0" w:space="0" w:color="auto"/>
        <w:bottom w:val="none" w:sz="0" w:space="0" w:color="auto"/>
        <w:right w:val="none" w:sz="0" w:space="0" w:color="auto"/>
      </w:divBdr>
      <w:divsChild>
        <w:div w:id="752968446">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 w:id="15432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574">
      <w:bodyDiv w:val="1"/>
      <w:marLeft w:val="0"/>
      <w:marRight w:val="0"/>
      <w:marTop w:val="0"/>
      <w:marBottom w:val="0"/>
      <w:divBdr>
        <w:top w:val="none" w:sz="0" w:space="0" w:color="auto"/>
        <w:left w:val="none" w:sz="0" w:space="0" w:color="auto"/>
        <w:bottom w:val="none" w:sz="0" w:space="0" w:color="auto"/>
        <w:right w:val="none" w:sz="0" w:space="0" w:color="auto"/>
      </w:divBdr>
      <w:divsChild>
        <w:div w:id="236403325">
          <w:marLeft w:val="0"/>
          <w:marRight w:val="0"/>
          <w:marTop w:val="0"/>
          <w:marBottom w:val="0"/>
          <w:divBdr>
            <w:top w:val="none" w:sz="0" w:space="0" w:color="auto"/>
            <w:left w:val="none" w:sz="0" w:space="0" w:color="auto"/>
            <w:bottom w:val="none" w:sz="0" w:space="0" w:color="auto"/>
            <w:right w:val="none" w:sz="0" w:space="0" w:color="auto"/>
          </w:divBdr>
          <w:divsChild>
            <w:div w:id="4706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9106">
      <w:bodyDiv w:val="1"/>
      <w:marLeft w:val="0"/>
      <w:marRight w:val="0"/>
      <w:marTop w:val="0"/>
      <w:marBottom w:val="0"/>
      <w:divBdr>
        <w:top w:val="none" w:sz="0" w:space="0" w:color="auto"/>
        <w:left w:val="none" w:sz="0" w:space="0" w:color="auto"/>
        <w:bottom w:val="none" w:sz="0" w:space="0" w:color="auto"/>
        <w:right w:val="none" w:sz="0" w:space="0" w:color="auto"/>
      </w:divBdr>
      <w:divsChild>
        <w:div w:id="54210062">
          <w:marLeft w:val="0"/>
          <w:marRight w:val="0"/>
          <w:marTop w:val="0"/>
          <w:marBottom w:val="0"/>
          <w:divBdr>
            <w:top w:val="none" w:sz="0" w:space="0" w:color="auto"/>
            <w:left w:val="none" w:sz="0" w:space="0" w:color="auto"/>
            <w:bottom w:val="none" w:sz="0" w:space="0" w:color="auto"/>
            <w:right w:val="none" w:sz="0" w:space="0" w:color="auto"/>
          </w:divBdr>
          <w:divsChild>
            <w:div w:id="475611954">
              <w:marLeft w:val="0"/>
              <w:marRight w:val="0"/>
              <w:marTop w:val="0"/>
              <w:marBottom w:val="0"/>
              <w:divBdr>
                <w:top w:val="none" w:sz="0" w:space="0" w:color="auto"/>
                <w:left w:val="none" w:sz="0" w:space="0" w:color="auto"/>
                <w:bottom w:val="none" w:sz="0" w:space="0" w:color="auto"/>
                <w:right w:val="none" w:sz="0" w:space="0" w:color="auto"/>
              </w:divBdr>
            </w:div>
            <w:div w:id="703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5229">
      <w:bodyDiv w:val="1"/>
      <w:marLeft w:val="0"/>
      <w:marRight w:val="0"/>
      <w:marTop w:val="0"/>
      <w:marBottom w:val="0"/>
      <w:divBdr>
        <w:top w:val="none" w:sz="0" w:space="0" w:color="auto"/>
        <w:left w:val="none" w:sz="0" w:space="0" w:color="auto"/>
        <w:bottom w:val="none" w:sz="0" w:space="0" w:color="auto"/>
        <w:right w:val="none" w:sz="0" w:space="0" w:color="auto"/>
      </w:divBdr>
      <w:divsChild>
        <w:div w:id="1414551030">
          <w:marLeft w:val="0"/>
          <w:marRight w:val="0"/>
          <w:marTop w:val="0"/>
          <w:marBottom w:val="0"/>
          <w:divBdr>
            <w:top w:val="none" w:sz="0" w:space="0" w:color="auto"/>
            <w:left w:val="none" w:sz="0" w:space="0" w:color="auto"/>
            <w:bottom w:val="none" w:sz="0" w:space="0" w:color="auto"/>
            <w:right w:val="none" w:sz="0" w:space="0" w:color="auto"/>
          </w:divBdr>
          <w:divsChild>
            <w:div w:id="5417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812">
      <w:bodyDiv w:val="1"/>
      <w:marLeft w:val="0"/>
      <w:marRight w:val="0"/>
      <w:marTop w:val="0"/>
      <w:marBottom w:val="0"/>
      <w:divBdr>
        <w:top w:val="none" w:sz="0" w:space="0" w:color="auto"/>
        <w:left w:val="none" w:sz="0" w:space="0" w:color="auto"/>
        <w:bottom w:val="none" w:sz="0" w:space="0" w:color="auto"/>
        <w:right w:val="none" w:sz="0" w:space="0" w:color="auto"/>
      </w:divBdr>
      <w:divsChild>
        <w:div w:id="1538351450">
          <w:marLeft w:val="0"/>
          <w:marRight w:val="0"/>
          <w:marTop w:val="0"/>
          <w:marBottom w:val="0"/>
          <w:divBdr>
            <w:top w:val="none" w:sz="0" w:space="0" w:color="auto"/>
            <w:left w:val="none" w:sz="0" w:space="0" w:color="auto"/>
            <w:bottom w:val="none" w:sz="0" w:space="0" w:color="auto"/>
            <w:right w:val="none" w:sz="0" w:space="0" w:color="auto"/>
          </w:divBdr>
          <w:divsChild>
            <w:div w:id="1039933468">
              <w:marLeft w:val="0"/>
              <w:marRight w:val="0"/>
              <w:marTop w:val="0"/>
              <w:marBottom w:val="0"/>
              <w:divBdr>
                <w:top w:val="none" w:sz="0" w:space="0" w:color="auto"/>
                <w:left w:val="none" w:sz="0" w:space="0" w:color="auto"/>
                <w:bottom w:val="none" w:sz="0" w:space="0" w:color="auto"/>
                <w:right w:val="none" w:sz="0" w:space="0" w:color="auto"/>
              </w:divBdr>
            </w:div>
            <w:div w:id="13750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9133">
      <w:bodyDiv w:val="1"/>
      <w:marLeft w:val="0"/>
      <w:marRight w:val="0"/>
      <w:marTop w:val="0"/>
      <w:marBottom w:val="0"/>
      <w:divBdr>
        <w:top w:val="none" w:sz="0" w:space="0" w:color="auto"/>
        <w:left w:val="none" w:sz="0" w:space="0" w:color="auto"/>
        <w:bottom w:val="none" w:sz="0" w:space="0" w:color="auto"/>
        <w:right w:val="none" w:sz="0" w:space="0" w:color="auto"/>
      </w:divBdr>
      <w:divsChild>
        <w:div w:id="855996050">
          <w:marLeft w:val="0"/>
          <w:marRight w:val="0"/>
          <w:marTop w:val="0"/>
          <w:marBottom w:val="0"/>
          <w:divBdr>
            <w:top w:val="none" w:sz="0" w:space="0" w:color="auto"/>
            <w:left w:val="none" w:sz="0" w:space="0" w:color="auto"/>
            <w:bottom w:val="none" w:sz="0" w:space="0" w:color="auto"/>
            <w:right w:val="none" w:sz="0" w:space="0" w:color="auto"/>
          </w:divBdr>
          <w:divsChild>
            <w:div w:id="993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52405">
      <w:bodyDiv w:val="1"/>
      <w:marLeft w:val="0"/>
      <w:marRight w:val="0"/>
      <w:marTop w:val="0"/>
      <w:marBottom w:val="0"/>
      <w:divBdr>
        <w:top w:val="none" w:sz="0" w:space="0" w:color="auto"/>
        <w:left w:val="none" w:sz="0" w:space="0" w:color="auto"/>
        <w:bottom w:val="none" w:sz="0" w:space="0" w:color="auto"/>
        <w:right w:val="none" w:sz="0" w:space="0" w:color="auto"/>
      </w:divBdr>
      <w:divsChild>
        <w:div w:id="221915522">
          <w:marLeft w:val="0"/>
          <w:marRight w:val="0"/>
          <w:marTop w:val="0"/>
          <w:marBottom w:val="0"/>
          <w:divBdr>
            <w:top w:val="none" w:sz="0" w:space="0" w:color="auto"/>
            <w:left w:val="none" w:sz="0" w:space="0" w:color="auto"/>
            <w:bottom w:val="none" w:sz="0" w:space="0" w:color="auto"/>
            <w:right w:val="none" w:sz="0" w:space="0" w:color="auto"/>
          </w:divBdr>
          <w:divsChild>
            <w:div w:id="1166557628">
              <w:marLeft w:val="0"/>
              <w:marRight w:val="0"/>
              <w:marTop w:val="0"/>
              <w:marBottom w:val="0"/>
              <w:divBdr>
                <w:top w:val="none" w:sz="0" w:space="0" w:color="auto"/>
                <w:left w:val="none" w:sz="0" w:space="0" w:color="auto"/>
                <w:bottom w:val="none" w:sz="0" w:space="0" w:color="auto"/>
                <w:right w:val="none" w:sz="0" w:space="0" w:color="auto"/>
              </w:divBdr>
            </w:div>
            <w:div w:id="19969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384684">
      <w:bodyDiv w:val="1"/>
      <w:marLeft w:val="0"/>
      <w:marRight w:val="0"/>
      <w:marTop w:val="0"/>
      <w:marBottom w:val="0"/>
      <w:divBdr>
        <w:top w:val="none" w:sz="0" w:space="0" w:color="auto"/>
        <w:left w:val="none" w:sz="0" w:space="0" w:color="auto"/>
        <w:bottom w:val="none" w:sz="0" w:space="0" w:color="auto"/>
        <w:right w:val="none" w:sz="0" w:space="0" w:color="auto"/>
      </w:divBdr>
      <w:divsChild>
        <w:div w:id="1192957079">
          <w:marLeft w:val="0"/>
          <w:marRight w:val="0"/>
          <w:marTop w:val="0"/>
          <w:marBottom w:val="0"/>
          <w:divBdr>
            <w:top w:val="none" w:sz="0" w:space="0" w:color="auto"/>
            <w:left w:val="none" w:sz="0" w:space="0" w:color="auto"/>
            <w:bottom w:val="none" w:sz="0" w:space="0" w:color="auto"/>
            <w:right w:val="none" w:sz="0" w:space="0" w:color="auto"/>
          </w:divBdr>
          <w:divsChild>
            <w:div w:id="7832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portal.sbp-cert.org/ImageHandler.ashx?id=5c2a1b45-29c6-4066-bbcb-1415090bb704"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s://portal.sbp-cert.org/ImageHandler.ashx?id=f9c28174-b94f-4848-9c60-5408dbecaf0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bp-cert.org/documents/standards-documents/stand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portal.sbp-cert.org/ImageHandler.ashx?id=2eec9b75-2879-43bf-8e59-4bebce8dbdb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i%20K&#228;rmas\Documents\SBP.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89cfa-0c87-4e28-959f-f7e5833700fe">
      <Terms xmlns="http://schemas.microsoft.com/office/infopath/2007/PartnerControls"/>
    </lcf76f155ced4ddcb4097134ff3c332f>
    <TaxCatchAll xmlns="45d8c141-184e-4a5d-a496-8509f805a0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74C753E9DE3C4DB9534CFFBB6F0A3D" ma:contentTypeVersion="13" ma:contentTypeDescription="Create a new document." ma:contentTypeScope="" ma:versionID="b1008c5a467bb4b71087beb356ad8714">
  <xsd:schema xmlns:xsd="http://www.w3.org/2001/XMLSchema" xmlns:xs="http://www.w3.org/2001/XMLSchema" xmlns:p="http://schemas.microsoft.com/office/2006/metadata/properties" xmlns:ns2="a1689cfa-0c87-4e28-959f-f7e5833700fe" xmlns:ns3="45d8c141-184e-4a5d-a496-8509f805a0cc" targetNamespace="http://schemas.microsoft.com/office/2006/metadata/properties" ma:root="true" ma:fieldsID="57f6e6a20b3413c06ed7cc11733edddf" ns2:_="" ns3:_="">
    <xsd:import namespace="a1689cfa-0c87-4e28-959f-f7e5833700fe"/>
    <xsd:import namespace="45d8c141-184e-4a5d-a496-8509f805a0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89cfa-0c87-4e28-959f-f7e583370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cd758f-05fe-4833-9fa2-d42049919bb9"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d8c141-184e-4a5d-a496-8509f805a0c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aa2faf-e90c-4a2c-bdb1-6a6f1a38b400}" ma:internalName="TaxCatchAll" ma:showField="CatchAllData" ma:web="45d8c141-184e-4a5d-a496-8509f805a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AFBBCD-CB30-49AE-AE59-0ABBD1A5D631}">
  <ds:schemaRefs>
    <ds:schemaRef ds:uri="http://schemas.openxmlformats.org/officeDocument/2006/bibliography"/>
  </ds:schemaRefs>
</ds:datastoreItem>
</file>

<file path=customXml/itemProps2.xml><?xml version="1.0" encoding="utf-8"?>
<ds:datastoreItem xmlns:ds="http://schemas.openxmlformats.org/officeDocument/2006/customXml" ds:itemID="{AF65B90C-1ED2-4470-A2B8-93C40461AD64}">
  <ds:schemaRefs>
    <ds:schemaRef ds:uri="http://schemas.microsoft.com/office/2006/metadata/properties"/>
    <ds:schemaRef ds:uri="http://schemas.microsoft.com/office/infopath/2007/PartnerControls"/>
    <ds:schemaRef ds:uri="a1689cfa-0c87-4e28-959f-f7e5833700fe"/>
    <ds:schemaRef ds:uri="45d8c141-184e-4a5d-a496-8509f805a0cc"/>
  </ds:schemaRefs>
</ds:datastoreItem>
</file>

<file path=customXml/itemProps3.xml><?xml version="1.0" encoding="utf-8"?>
<ds:datastoreItem xmlns:ds="http://schemas.openxmlformats.org/officeDocument/2006/customXml" ds:itemID="{718BBFF6-405A-4A1C-A645-7286F7779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89cfa-0c87-4e28-959f-f7e5833700fe"/>
    <ds:schemaRef ds:uri="45d8c141-184e-4a5d-a496-8509f805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EAFD2-A772-42E3-AD3C-579CC59C4812}">
  <ds:schemaRefs>
    <ds:schemaRef ds:uri="http://schemas.microsoft.com/sharepoint/v3/contenttype/forms"/>
  </ds:schemaRefs>
</ds:datastoreItem>
</file>

<file path=docMetadata/LabelInfo.xml><?xml version="1.0" encoding="utf-8"?>
<clbl:labelList xmlns:clbl="http://schemas.microsoft.com/office/2020/mipLabelMetadata">
  <clbl:label id="{20df1b80-9019-4281-a177-f5aa4c579c39}" enabled="1" method="Standard" siteId="{b6240aca-2e46-4491-8a28-e0f06a09f95c}" contentBits="0" removed="0"/>
</clbl:labelList>
</file>

<file path=docProps/app.xml><?xml version="1.0" encoding="utf-8"?>
<Properties xmlns="http://schemas.openxmlformats.org/officeDocument/2006/extended-properties" xmlns:vt="http://schemas.openxmlformats.org/officeDocument/2006/docPropsVTypes">
  <Template>SBP</Template>
  <TotalTime>2</TotalTime>
  <Pages>29</Pages>
  <Words>3749</Words>
  <Characters>22213</Characters>
  <Application>Microsoft Office Word</Application>
  <DocSecurity>0</DocSecurity>
  <Lines>185</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 Kärmas</dc:creator>
  <cp:keywords/>
  <dc:description/>
  <cp:lastModifiedBy>Vita Rudzīte</cp:lastModifiedBy>
  <cp:revision>2</cp:revision>
  <cp:lastPrinted>2023-07-31T15:12:00Z</cp:lastPrinted>
  <dcterms:created xsi:type="dcterms:W3CDTF">2025-06-18T07:03:00Z</dcterms:created>
  <dcterms:modified xsi:type="dcterms:W3CDTF">2025-06-18T07:03:00Z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0x0101004674C753E9DE3C4DB9534CFFBB6F0A3D</vt:lpwstr>
  </property>
  <property fmtid="{D5CDD505-2E9C-101B-9397-08002B2CF9AE}" pid="3" name="MediaServiceImageTags">
    <vt:lpwstr/>
  </property>
</Properties>
</file>